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A21A5" w14:textId="3AEDA92A" w:rsidR="00A640E1" w:rsidRPr="00F713A7" w:rsidRDefault="00A90454" w:rsidP="00F3659F">
      <w:pPr>
        <w:spacing w:before="120" w:line="276" w:lineRule="auto"/>
        <w:ind w:right="5387"/>
        <w:jc w:val="center"/>
        <w:rPr>
          <w:rFonts w:ascii="Arial" w:hAnsi="Arial" w:cs="Arial"/>
          <w:b/>
          <w:sz w:val="22"/>
          <w:szCs w:val="22"/>
        </w:rPr>
      </w:pPr>
      <w:r w:rsidRPr="00F713A7">
        <w:rPr>
          <w:rFonts w:ascii="Arial" w:hAnsi="Arial" w:cs="Arial"/>
          <w:noProof/>
          <w:sz w:val="22"/>
          <w:szCs w:val="22"/>
        </w:rPr>
        <w:drawing>
          <wp:anchor distT="0" distB="0" distL="114300" distR="114300" simplePos="0" relativeHeight="251657728" behindDoc="0" locked="0" layoutInCell="1" allowOverlap="1" wp14:anchorId="43DF1F74" wp14:editId="77BEA4DF">
            <wp:simplePos x="0" y="0"/>
            <wp:positionH relativeFrom="column">
              <wp:posOffset>876548</wp:posOffset>
            </wp:positionH>
            <wp:positionV relativeFrom="paragraph">
              <wp:posOffset>0</wp:posOffset>
            </wp:positionV>
            <wp:extent cx="509905" cy="6286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90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640E1" w:rsidRPr="00F713A7">
        <w:rPr>
          <w:rFonts w:ascii="Arial" w:hAnsi="Arial" w:cs="Arial"/>
          <w:b/>
          <w:sz w:val="22"/>
          <w:szCs w:val="22"/>
        </w:rPr>
        <w:t>REPUBLIKA HRVATSKA</w:t>
      </w:r>
    </w:p>
    <w:p w14:paraId="7259884D" w14:textId="77777777" w:rsidR="00A640E1" w:rsidRPr="00F713A7" w:rsidRDefault="00A640E1" w:rsidP="00993DDD">
      <w:pPr>
        <w:tabs>
          <w:tab w:val="left" w:pos="4111"/>
        </w:tabs>
        <w:spacing w:line="276" w:lineRule="auto"/>
        <w:ind w:right="5386"/>
        <w:jc w:val="center"/>
        <w:rPr>
          <w:rFonts w:ascii="Arial" w:hAnsi="Arial" w:cs="Arial"/>
          <w:b/>
          <w:sz w:val="22"/>
          <w:szCs w:val="22"/>
        </w:rPr>
      </w:pPr>
      <w:r w:rsidRPr="00F713A7">
        <w:rPr>
          <w:rFonts w:ascii="Arial" w:hAnsi="Arial" w:cs="Arial"/>
          <w:b/>
          <w:sz w:val="22"/>
          <w:szCs w:val="22"/>
        </w:rPr>
        <w:t>POVJERENIK ZA INFORMIRANJE</w:t>
      </w:r>
    </w:p>
    <w:p w14:paraId="6FCEECF7" w14:textId="58A34C31" w:rsidR="00A640E1" w:rsidRPr="005B3362" w:rsidRDefault="00A640E1" w:rsidP="00FA6469">
      <w:pPr>
        <w:spacing w:before="120" w:line="276" w:lineRule="auto"/>
        <w:ind w:left="1134" w:hanging="1134"/>
        <w:jc w:val="both"/>
        <w:rPr>
          <w:rFonts w:ascii="Arial" w:hAnsi="Arial" w:cs="Arial"/>
          <w:sz w:val="22"/>
          <w:szCs w:val="22"/>
        </w:rPr>
      </w:pPr>
      <w:r w:rsidRPr="00BD17CA">
        <w:rPr>
          <w:rFonts w:ascii="Arial" w:hAnsi="Arial" w:cs="Arial"/>
          <w:sz w:val="22"/>
          <w:szCs w:val="22"/>
        </w:rPr>
        <w:t>KLASA:</w:t>
      </w:r>
      <w:r w:rsidR="00705FEC" w:rsidRPr="00BD17CA">
        <w:rPr>
          <w:rFonts w:ascii="Arial" w:hAnsi="Arial" w:cs="Arial"/>
          <w:sz w:val="22"/>
          <w:szCs w:val="22"/>
        </w:rPr>
        <w:t xml:space="preserve"> </w:t>
      </w:r>
      <w:r w:rsidR="00FA6469">
        <w:rPr>
          <w:rFonts w:ascii="Arial" w:hAnsi="Arial" w:cs="Arial"/>
          <w:sz w:val="22"/>
          <w:szCs w:val="22"/>
        </w:rPr>
        <w:tab/>
      </w:r>
      <w:r w:rsidR="000B005D" w:rsidRPr="00BD17CA">
        <w:rPr>
          <w:rFonts w:ascii="Arial" w:hAnsi="Arial" w:cs="Arial"/>
          <w:sz w:val="22"/>
          <w:szCs w:val="22"/>
        </w:rPr>
        <w:t>008-01/</w:t>
      </w:r>
      <w:r w:rsidR="00BD17CA" w:rsidRPr="005B3362">
        <w:rPr>
          <w:rFonts w:ascii="Arial" w:hAnsi="Arial" w:cs="Arial"/>
          <w:sz w:val="22"/>
          <w:szCs w:val="22"/>
        </w:rPr>
        <w:t>25</w:t>
      </w:r>
      <w:r w:rsidR="000B005D" w:rsidRPr="005B3362">
        <w:rPr>
          <w:rFonts w:ascii="Arial" w:hAnsi="Arial" w:cs="Arial"/>
          <w:sz w:val="22"/>
          <w:szCs w:val="22"/>
        </w:rPr>
        <w:t>-01/</w:t>
      </w:r>
      <w:r w:rsidR="005B3362" w:rsidRPr="005B3362">
        <w:rPr>
          <w:rFonts w:ascii="Arial" w:hAnsi="Arial" w:cs="Arial"/>
          <w:sz w:val="22"/>
          <w:szCs w:val="22"/>
        </w:rPr>
        <w:t>4</w:t>
      </w:r>
    </w:p>
    <w:p w14:paraId="7065B30B" w14:textId="56EC4795" w:rsidR="00A640E1" w:rsidRPr="00BD17CA" w:rsidRDefault="00237604" w:rsidP="00FA6469">
      <w:pPr>
        <w:spacing w:line="276" w:lineRule="auto"/>
        <w:ind w:left="1134" w:hanging="1134"/>
        <w:jc w:val="both"/>
        <w:rPr>
          <w:rFonts w:ascii="Arial" w:hAnsi="Arial" w:cs="Arial"/>
          <w:sz w:val="22"/>
          <w:szCs w:val="22"/>
        </w:rPr>
      </w:pPr>
      <w:r w:rsidRPr="00BD17CA">
        <w:rPr>
          <w:rFonts w:ascii="Arial" w:hAnsi="Arial" w:cs="Arial"/>
          <w:sz w:val="22"/>
          <w:szCs w:val="22"/>
        </w:rPr>
        <w:t xml:space="preserve">URBROJ: </w:t>
      </w:r>
      <w:r w:rsidR="00FA6469">
        <w:rPr>
          <w:rFonts w:ascii="Arial" w:hAnsi="Arial" w:cs="Arial"/>
          <w:sz w:val="22"/>
          <w:szCs w:val="22"/>
        </w:rPr>
        <w:tab/>
      </w:r>
      <w:r w:rsidR="00A640E1" w:rsidRPr="00BD17CA">
        <w:rPr>
          <w:rFonts w:ascii="Arial" w:hAnsi="Arial" w:cs="Arial"/>
          <w:sz w:val="22"/>
          <w:szCs w:val="22"/>
        </w:rPr>
        <w:t>401-</w:t>
      </w:r>
      <w:r w:rsidRPr="00BD17CA">
        <w:rPr>
          <w:rFonts w:ascii="Arial" w:hAnsi="Arial" w:cs="Arial"/>
          <w:sz w:val="22"/>
          <w:szCs w:val="22"/>
        </w:rPr>
        <w:t>01/</w:t>
      </w:r>
      <w:r w:rsidR="00BD17CA" w:rsidRPr="00BD17CA">
        <w:rPr>
          <w:rFonts w:ascii="Arial" w:hAnsi="Arial" w:cs="Arial"/>
          <w:sz w:val="22"/>
          <w:szCs w:val="22"/>
        </w:rPr>
        <w:t>09</w:t>
      </w:r>
      <w:r w:rsidRPr="00BD17CA">
        <w:rPr>
          <w:rFonts w:ascii="Arial" w:hAnsi="Arial" w:cs="Arial"/>
          <w:sz w:val="22"/>
          <w:szCs w:val="22"/>
        </w:rPr>
        <w:t>-</w:t>
      </w:r>
      <w:r w:rsidR="00BD17CA" w:rsidRPr="00BD17CA">
        <w:rPr>
          <w:rFonts w:ascii="Arial" w:hAnsi="Arial" w:cs="Arial"/>
          <w:sz w:val="22"/>
          <w:szCs w:val="22"/>
        </w:rPr>
        <w:t>2</w:t>
      </w:r>
      <w:r w:rsidR="004E2256">
        <w:rPr>
          <w:rFonts w:ascii="Arial" w:hAnsi="Arial" w:cs="Arial"/>
          <w:sz w:val="22"/>
          <w:szCs w:val="22"/>
        </w:rPr>
        <w:t>5</w:t>
      </w:r>
      <w:r w:rsidR="0050010C" w:rsidRPr="00BD17CA">
        <w:rPr>
          <w:rFonts w:ascii="Arial" w:hAnsi="Arial" w:cs="Arial"/>
          <w:sz w:val="22"/>
          <w:szCs w:val="22"/>
        </w:rPr>
        <w:t>-0</w:t>
      </w:r>
      <w:r w:rsidR="000F28C5">
        <w:rPr>
          <w:rFonts w:ascii="Arial" w:hAnsi="Arial" w:cs="Arial"/>
          <w:sz w:val="22"/>
          <w:szCs w:val="22"/>
        </w:rPr>
        <w:t>2</w:t>
      </w:r>
    </w:p>
    <w:p w14:paraId="7B706D46" w14:textId="669AFA8D" w:rsidR="00705FEC" w:rsidRDefault="001418BA" w:rsidP="00C237DD">
      <w:pPr>
        <w:spacing w:line="276" w:lineRule="auto"/>
        <w:ind w:left="1134" w:hanging="1134"/>
        <w:jc w:val="both"/>
        <w:rPr>
          <w:rFonts w:ascii="Arial" w:hAnsi="Arial" w:cs="Arial"/>
          <w:sz w:val="22"/>
          <w:szCs w:val="22"/>
        </w:rPr>
      </w:pPr>
      <w:r w:rsidRPr="00BD17CA">
        <w:rPr>
          <w:rFonts w:ascii="Arial" w:hAnsi="Arial" w:cs="Arial"/>
          <w:sz w:val="22"/>
          <w:szCs w:val="22"/>
        </w:rPr>
        <w:t xml:space="preserve">Zagreb, </w:t>
      </w:r>
      <w:r w:rsidR="00D37EA7" w:rsidRPr="00BD17CA">
        <w:rPr>
          <w:rFonts w:ascii="Arial" w:hAnsi="Arial" w:cs="Arial"/>
          <w:sz w:val="22"/>
          <w:szCs w:val="22"/>
        </w:rPr>
        <w:t xml:space="preserve"> </w:t>
      </w:r>
      <w:r w:rsidR="00FA6469">
        <w:rPr>
          <w:rFonts w:ascii="Arial" w:hAnsi="Arial" w:cs="Arial"/>
          <w:sz w:val="22"/>
          <w:szCs w:val="22"/>
        </w:rPr>
        <w:tab/>
      </w:r>
      <w:r w:rsidR="004E2256">
        <w:rPr>
          <w:rFonts w:ascii="Arial" w:hAnsi="Arial" w:cs="Arial"/>
          <w:sz w:val="22"/>
          <w:szCs w:val="22"/>
        </w:rPr>
        <w:t>25</w:t>
      </w:r>
      <w:r w:rsidR="003A1773">
        <w:rPr>
          <w:rFonts w:ascii="Arial" w:hAnsi="Arial" w:cs="Arial"/>
          <w:sz w:val="22"/>
          <w:szCs w:val="22"/>
        </w:rPr>
        <w:t xml:space="preserve">. </w:t>
      </w:r>
      <w:r w:rsidR="004E2256">
        <w:rPr>
          <w:rFonts w:ascii="Arial" w:hAnsi="Arial" w:cs="Arial"/>
          <w:sz w:val="22"/>
          <w:szCs w:val="22"/>
        </w:rPr>
        <w:t xml:space="preserve">studenog </w:t>
      </w:r>
      <w:r w:rsidR="003A1773">
        <w:rPr>
          <w:rFonts w:ascii="Arial" w:hAnsi="Arial" w:cs="Arial"/>
          <w:sz w:val="22"/>
          <w:szCs w:val="22"/>
        </w:rPr>
        <w:t>202</w:t>
      </w:r>
      <w:r w:rsidR="004E2256">
        <w:rPr>
          <w:rFonts w:ascii="Arial" w:hAnsi="Arial" w:cs="Arial"/>
          <w:sz w:val="22"/>
          <w:szCs w:val="22"/>
        </w:rPr>
        <w:t>5</w:t>
      </w:r>
      <w:r w:rsidR="00705FEC" w:rsidRPr="00BD17CA">
        <w:rPr>
          <w:rFonts w:ascii="Arial" w:hAnsi="Arial" w:cs="Arial"/>
          <w:sz w:val="22"/>
          <w:szCs w:val="22"/>
        </w:rPr>
        <w:t>.</w:t>
      </w:r>
    </w:p>
    <w:p w14:paraId="0D93F11D" w14:textId="77777777" w:rsidR="00BD17CA" w:rsidRPr="00F713A7" w:rsidRDefault="00BD17CA" w:rsidP="006129BB">
      <w:pPr>
        <w:spacing w:line="276" w:lineRule="auto"/>
        <w:jc w:val="both"/>
        <w:rPr>
          <w:rFonts w:ascii="Arial" w:hAnsi="Arial" w:cs="Arial"/>
          <w:sz w:val="22"/>
          <w:szCs w:val="22"/>
        </w:rPr>
      </w:pPr>
    </w:p>
    <w:p w14:paraId="231D1A28" w14:textId="77777777" w:rsidR="00F713A7" w:rsidRPr="00F3659F" w:rsidRDefault="00F713A7" w:rsidP="005B3362">
      <w:pPr>
        <w:spacing w:line="276" w:lineRule="auto"/>
        <w:ind w:left="2835"/>
        <w:jc w:val="center"/>
        <w:rPr>
          <w:rFonts w:ascii="Arial" w:hAnsi="Arial" w:cs="Arial"/>
          <w:b/>
          <w:sz w:val="22"/>
          <w:szCs w:val="22"/>
        </w:rPr>
      </w:pPr>
      <w:r w:rsidRPr="00F3659F">
        <w:rPr>
          <w:rFonts w:ascii="Arial" w:hAnsi="Arial" w:cs="Arial"/>
          <w:b/>
          <w:sz w:val="22"/>
          <w:szCs w:val="22"/>
        </w:rPr>
        <w:t>-  DRŽAVNIM TIJELIMA</w:t>
      </w:r>
    </w:p>
    <w:p w14:paraId="2E813099" w14:textId="77777777" w:rsidR="00D37EA7" w:rsidRPr="00F3659F" w:rsidRDefault="00D37EA7" w:rsidP="005B3362">
      <w:pPr>
        <w:spacing w:line="276" w:lineRule="auto"/>
        <w:ind w:left="2835"/>
        <w:jc w:val="center"/>
        <w:rPr>
          <w:rFonts w:ascii="Arial" w:hAnsi="Arial" w:cs="Arial"/>
          <w:b/>
          <w:sz w:val="22"/>
          <w:szCs w:val="22"/>
        </w:rPr>
      </w:pPr>
      <w:r w:rsidRPr="00F3659F">
        <w:rPr>
          <w:rFonts w:ascii="Arial" w:hAnsi="Arial" w:cs="Arial"/>
          <w:b/>
          <w:sz w:val="22"/>
          <w:szCs w:val="22"/>
        </w:rPr>
        <w:t xml:space="preserve">- </w:t>
      </w:r>
      <w:r w:rsidR="00E957F0" w:rsidRPr="00F3659F">
        <w:rPr>
          <w:rFonts w:ascii="Arial" w:hAnsi="Arial" w:cs="Arial"/>
          <w:b/>
          <w:sz w:val="22"/>
          <w:szCs w:val="22"/>
        </w:rPr>
        <w:t>T</w:t>
      </w:r>
      <w:r w:rsidR="00432ADF" w:rsidRPr="00F3659F">
        <w:rPr>
          <w:rFonts w:ascii="Arial" w:hAnsi="Arial" w:cs="Arial"/>
          <w:b/>
          <w:sz w:val="22"/>
          <w:szCs w:val="22"/>
        </w:rPr>
        <w:t xml:space="preserve">IJELIMA </w:t>
      </w:r>
      <w:r w:rsidRPr="00F3659F">
        <w:rPr>
          <w:rFonts w:ascii="Arial" w:hAnsi="Arial" w:cs="Arial"/>
          <w:b/>
          <w:sz w:val="22"/>
          <w:szCs w:val="22"/>
        </w:rPr>
        <w:t>DRŽAVNE UPRAVE</w:t>
      </w:r>
    </w:p>
    <w:p w14:paraId="2D321CAC" w14:textId="77777777" w:rsidR="00243200" w:rsidRPr="00F3659F" w:rsidRDefault="00243200" w:rsidP="005B3362">
      <w:pPr>
        <w:spacing w:line="276" w:lineRule="auto"/>
        <w:ind w:left="2835"/>
        <w:jc w:val="center"/>
        <w:rPr>
          <w:rFonts w:ascii="Arial" w:hAnsi="Arial" w:cs="Arial"/>
          <w:b/>
          <w:sz w:val="22"/>
          <w:szCs w:val="22"/>
        </w:rPr>
      </w:pPr>
      <w:r w:rsidRPr="00F3659F">
        <w:rPr>
          <w:rFonts w:ascii="Arial" w:hAnsi="Arial" w:cs="Arial"/>
          <w:b/>
          <w:sz w:val="22"/>
          <w:szCs w:val="22"/>
        </w:rPr>
        <w:t>-</w:t>
      </w:r>
      <w:r w:rsidR="00F713A7" w:rsidRPr="00F3659F">
        <w:rPr>
          <w:rFonts w:ascii="Arial" w:hAnsi="Arial" w:cs="Arial"/>
          <w:b/>
          <w:sz w:val="22"/>
          <w:szCs w:val="22"/>
        </w:rPr>
        <w:t xml:space="preserve"> </w:t>
      </w:r>
      <w:r w:rsidRPr="00F3659F">
        <w:rPr>
          <w:rFonts w:ascii="Arial" w:hAnsi="Arial" w:cs="Arial"/>
          <w:b/>
          <w:sz w:val="22"/>
          <w:szCs w:val="22"/>
        </w:rPr>
        <w:t>JEDINICAMA LOKALNE I PODRUČNE (REGIONALNE) SAMOUPRAVE</w:t>
      </w:r>
    </w:p>
    <w:p w14:paraId="7682CA13" w14:textId="77777777" w:rsidR="00727B8A" w:rsidRPr="00F3659F" w:rsidRDefault="00243200" w:rsidP="005B3362">
      <w:pPr>
        <w:spacing w:line="276" w:lineRule="auto"/>
        <w:ind w:left="2835"/>
        <w:jc w:val="center"/>
        <w:rPr>
          <w:rFonts w:ascii="Arial" w:hAnsi="Arial" w:cs="Arial"/>
          <w:b/>
          <w:sz w:val="22"/>
          <w:szCs w:val="22"/>
        </w:rPr>
      </w:pPr>
      <w:r w:rsidRPr="00F3659F">
        <w:rPr>
          <w:rFonts w:ascii="Arial" w:hAnsi="Arial" w:cs="Arial"/>
          <w:b/>
          <w:sz w:val="22"/>
          <w:szCs w:val="22"/>
        </w:rPr>
        <w:t>- PRAVNIM OSOBAMA S JAVNIM OVLASTI</w:t>
      </w:r>
      <w:r w:rsidR="00CE5D54" w:rsidRPr="00F3659F">
        <w:rPr>
          <w:rFonts w:ascii="Arial" w:hAnsi="Arial" w:cs="Arial"/>
          <w:b/>
          <w:sz w:val="22"/>
          <w:szCs w:val="22"/>
        </w:rPr>
        <w:t>MA</w:t>
      </w:r>
    </w:p>
    <w:p w14:paraId="128F21B5" w14:textId="77777777" w:rsidR="00CE5D54" w:rsidRPr="00F713A7" w:rsidRDefault="00CE5D54" w:rsidP="00993DDD">
      <w:pPr>
        <w:spacing w:line="276" w:lineRule="auto"/>
        <w:jc w:val="both"/>
        <w:rPr>
          <w:rFonts w:ascii="Arial" w:hAnsi="Arial" w:cs="Arial"/>
          <w:b/>
          <w:sz w:val="22"/>
          <w:szCs w:val="22"/>
        </w:rPr>
      </w:pPr>
    </w:p>
    <w:p w14:paraId="180CD853" w14:textId="77777777" w:rsidR="00DC10C2" w:rsidRPr="00F713A7" w:rsidRDefault="00DC10C2" w:rsidP="006129BB">
      <w:pPr>
        <w:tabs>
          <w:tab w:val="left" w:pos="-1843"/>
        </w:tabs>
        <w:spacing w:line="276" w:lineRule="auto"/>
        <w:ind w:right="26"/>
        <w:jc w:val="both"/>
        <w:rPr>
          <w:rFonts w:ascii="Arial" w:hAnsi="Arial" w:cs="Arial"/>
          <w:b/>
          <w:bCs/>
          <w:sz w:val="22"/>
          <w:szCs w:val="22"/>
        </w:rPr>
      </w:pPr>
    </w:p>
    <w:p w14:paraId="36594664" w14:textId="1DC89534" w:rsidR="00F47DC7" w:rsidRPr="00F713A7" w:rsidRDefault="00705FEC" w:rsidP="003A1773">
      <w:pPr>
        <w:spacing w:line="276" w:lineRule="auto"/>
        <w:ind w:left="1412" w:hanging="1410"/>
        <w:jc w:val="both"/>
        <w:rPr>
          <w:rFonts w:ascii="Arial" w:hAnsi="Arial" w:cs="Arial"/>
          <w:sz w:val="22"/>
          <w:szCs w:val="22"/>
        </w:rPr>
      </w:pPr>
      <w:r w:rsidRPr="00F713A7">
        <w:rPr>
          <w:rFonts w:ascii="Arial" w:hAnsi="Arial" w:cs="Arial"/>
          <w:b/>
          <w:sz w:val="22"/>
          <w:szCs w:val="22"/>
        </w:rPr>
        <w:t xml:space="preserve">PREDMET:  </w:t>
      </w:r>
      <w:r w:rsidR="003A1773">
        <w:rPr>
          <w:rFonts w:ascii="Arial" w:hAnsi="Arial" w:cs="Arial"/>
          <w:b/>
          <w:sz w:val="22"/>
          <w:szCs w:val="22"/>
        </w:rPr>
        <w:t>Smjernice o provedbi savjetovanja s javnošću – p</w:t>
      </w:r>
      <w:r w:rsidRPr="00F713A7">
        <w:rPr>
          <w:rFonts w:ascii="Arial" w:hAnsi="Arial" w:cs="Arial"/>
          <w:b/>
          <w:sz w:val="22"/>
          <w:szCs w:val="22"/>
        </w:rPr>
        <w:t>rimjena članka 1</w:t>
      </w:r>
      <w:r w:rsidR="00D37EA7" w:rsidRPr="00F713A7">
        <w:rPr>
          <w:rFonts w:ascii="Arial" w:hAnsi="Arial" w:cs="Arial"/>
          <w:b/>
          <w:sz w:val="22"/>
          <w:szCs w:val="22"/>
        </w:rPr>
        <w:t>1</w:t>
      </w:r>
      <w:r w:rsidRPr="00F713A7">
        <w:rPr>
          <w:rFonts w:ascii="Arial" w:hAnsi="Arial" w:cs="Arial"/>
          <w:b/>
          <w:sz w:val="22"/>
          <w:szCs w:val="22"/>
        </w:rPr>
        <w:t>. Zakona o pravu na pristup informacijama</w:t>
      </w:r>
      <w:r w:rsidR="00546B61" w:rsidRPr="00F713A7">
        <w:rPr>
          <w:rFonts w:ascii="Arial" w:hAnsi="Arial" w:cs="Arial"/>
          <w:b/>
          <w:sz w:val="22"/>
          <w:szCs w:val="22"/>
        </w:rPr>
        <w:t xml:space="preserve">  („Narodne novine“, br</w:t>
      </w:r>
      <w:r w:rsidR="00F20D9A">
        <w:rPr>
          <w:rFonts w:ascii="Arial" w:hAnsi="Arial" w:cs="Arial"/>
          <w:b/>
          <w:sz w:val="22"/>
          <w:szCs w:val="22"/>
        </w:rPr>
        <w:t>.</w:t>
      </w:r>
      <w:r w:rsidR="00546B61" w:rsidRPr="00F713A7">
        <w:rPr>
          <w:rFonts w:ascii="Arial" w:hAnsi="Arial" w:cs="Arial"/>
          <w:b/>
          <w:sz w:val="22"/>
          <w:szCs w:val="22"/>
        </w:rPr>
        <w:t xml:space="preserve"> 25/13</w:t>
      </w:r>
      <w:r w:rsidR="00F20D9A">
        <w:rPr>
          <w:rFonts w:ascii="Arial" w:hAnsi="Arial" w:cs="Arial"/>
          <w:b/>
          <w:sz w:val="22"/>
          <w:szCs w:val="22"/>
        </w:rPr>
        <w:t>,</w:t>
      </w:r>
      <w:r w:rsidR="00546B61" w:rsidRPr="00F713A7">
        <w:rPr>
          <w:rFonts w:ascii="Arial" w:hAnsi="Arial" w:cs="Arial"/>
          <w:b/>
          <w:sz w:val="22"/>
          <w:szCs w:val="22"/>
        </w:rPr>
        <w:t xml:space="preserve"> 85/15</w:t>
      </w:r>
      <w:r w:rsidR="00F20D9A">
        <w:rPr>
          <w:rFonts w:ascii="Arial" w:hAnsi="Arial" w:cs="Arial"/>
          <w:b/>
          <w:sz w:val="22"/>
          <w:szCs w:val="22"/>
        </w:rPr>
        <w:t xml:space="preserve"> i 69/22</w:t>
      </w:r>
      <w:r w:rsidR="00546B61" w:rsidRPr="00F713A7">
        <w:rPr>
          <w:rFonts w:ascii="Arial" w:hAnsi="Arial" w:cs="Arial"/>
          <w:b/>
          <w:sz w:val="22"/>
          <w:szCs w:val="22"/>
        </w:rPr>
        <w:t>)</w:t>
      </w:r>
    </w:p>
    <w:p w14:paraId="634CE7B7" w14:textId="77777777" w:rsidR="00F20D9A" w:rsidRDefault="00F20D9A" w:rsidP="006129BB">
      <w:pPr>
        <w:spacing w:after="120" w:line="276" w:lineRule="auto"/>
        <w:jc w:val="both"/>
        <w:rPr>
          <w:rFonts w:ascii="Arial" w:hAnsi="Arial" w:cs="Arial"/>
          <w:i/>
          <w:sz w:val="22"/>
          <w:szCs w:val="22"/>
        </w:rPr>
      </w:pPr>
    </w:p>
    <w:p w14:paraId="56ADA7D4" w14:textId="77777777" w:rsidR="00155906" w:rsidRPr="00A83B76" w:rsidRDefault="00155906" w:rsidP="00DD3C3E">
      <w:pPr>
        <w:numPr>
          <w:ilvl w:val="0"/>
          <w:numId w:val="28"/>
        </w:numPr>
        <w:spacing w:after="120" w:line="259" w:lineRule="auto"/>
        <w:ind w:left="567" w:hanging="567"/>
        <w:rPr>
          <w:rFonts w:ascii="Arial" w:eastAsia="Calibri" w:hAnsi="Arial" w:cs="Arial"/>
          <w:b/>
          <w:bCs/>
          <w:sz w:val="22"/>
          <w:szCs w:val="22"/>
        </w:rPr>
      </w:pPr>
      <w:r w:rsidRPr="00A83B76">
        <w:rPr>
          <w:rFonts w:ascii="Arial" w:hAnsi="Arial" w:cs="Arial"/>
          <w:b/>
          <w:bCs/>
          <w:sz w:val="22"/>
          <w:szCs w:val="22"/>
        </w:rPr>
        <w:t>Uvod</w:t>
      </w:r>
    </w:p>
    <w:p w14:paraId="6F4F03ED" w14:textId="6F515DD3" w:rsidR="00A83B76" w:rsidRPr="00A83B76" w:rsidRDefault="00A83B76" w:rsidP="00DD3C3E">
      <w:pPr>
        <w:spacing w:after="120" w:line="276" w:lineRule="auto"/>
        <w:jc w:val="both"/>
        <w:rPr>
          <w:rFonts w:ascii="Arial" w:hAnsi="Arial" w:cs="Arial"/>
          <w:sz w:val="22"/>
          <w:szCs w:val="22"/>
        </w:rPr>
      </w:pPr>
      <w:r w:rsidRPr="00A83B76">
        <w:rPr>
          <w:rFonts w:ascii="Arial" w:hAnsi="Arial" w:cs="Arial"/>
          <w:sz w:val="22"/>
          <w:szCs w:val="22"/>
        </w:rPr>
        <w:t>Ustav Republike Hrvatske („Narodne novine“, broj 56/90, 135/97, 8/98, 113/00, 124/00, 28/01, 41/01, 55/01, 76/10, 85/10 - pročišćeni tekst i 5/14 – Odluka USRH) jamči pravo na pristup informacijama koje posjeduju tijela javne vlasti, a Zakon o pravu na pristup informacijama („Narodne novine“, broj 25/13, 85/15 i 69/22) omogućuje svim fizičkim i pravnim osobama, domaćim i stranim, pristup informacijama koje su u posjedu tijela javne vlasti, u skladu s uvjetima i ograničenjima koja su propisana Zakonom</w:t>
      </w:r>
      <w:r w:rsidR="000344A6" w:rsidRPr="00F713A7">
        <w:rPr>
          <w:rFonts w:ascii="Arial" w:hAnsi="Arial" w:cs="Arial"/>
          <w:sz w:val="22"/>
          <w:szCs w:val="22"/>
        </w:rPr>
        <w:t>, ali i obvezu određenog kruga tijela javne vlasti da uključuju javnost u proces donošenja odluka u okviru savjetovanja s javnošću</w:t>
      </w:r>
      <w:r w:rsidRPr="00A83B76">
        <w:rPr>
          <w:rFonts w:ascii="Arial" w:hAnsi="Arial" w:cs="Arial"/>
          <w:sz w:val="22"/>
          <w:szCs w:val="22"/>
        </w:rPr>
        <w:t xml:space="preserve">. </w:t>
      </w:r>
    </w:p>
    <w:p w14:paraId="025C6AF2" w14:textId="512E503E" w:rsidR="000B0D1A" w:rsidRDefault="00F20D9A" w:rsidP="00DD3C3E">
      <w:pPr>
        <w:spacing w:after="120" w:line="276" w:lineRule="auto"/>
        <w:jc w:val="both"/>
        <w:rPr>
          <w:rFonts w:ascii="Arial" w:eastAsia="Calibri" w:hAnsi="Arial" w:cs="Arial"/>
          <w:sz w:val="22"/>
          <w:szCs w:val="22"/>
          <w:lang w:eastAsia="en-US"/>
        </w:rPr>
      </w:pPr>
      <w:bookmarkStart w:id="0" w:name="_Hlk214960822"/>
      <w:r>
        <w:rPr>
          <w:rFonts w:ascii="Arial" w:hAnsi="Arial" w:cs="Arial"/>
          <w:sz w:val="22"/>
          <w:szCs w:val="22"/>
        </w:rPr>
        <w:t>Č</w:t>
      </w:r>
      <w:r w:rsidRPr="00F713A7">
        <w:rPr>
          <w:rFonts w:ascii="Arial" w:hAnsi="Arial" w:cs="Arial"/>
          <w:sz w:val="22"/>
          <w:szCs w:val="22"/>
        </w:rPr>
        <w:t xml:space="preserve">lankom 10. Zakona o pravu na pristup informacijama utvrđena je obveza proaktivnog objavljivanja dokumenata </w:t>
      </w:r>
      <w:r w:rsidR="009B46BE" w:rsidRPr="005208AC">
        <w:rPr>
          <w:rFonts w:ascii="Arial" w:hAnsi="Arial" w:cs="Arial"/>
          <w:color w:val="000000" w:themeColor="text1"/>
          <w:sz w:val="22"/>
          <w:szCs w:val="22"/>
        </w:rPr>
        <w:t xml:space="preserve">za koje se provodi postupak </w:t>
      </w:r>
      <w:r w:rsidRPr="00F713A7">
        <w:rPr>
          <w:rFonts w:ascii="Arial" w:hAnsi="Arial" w:cs="Arial"/>
          <w:sz w:val="22"/>
          <w:szCs w:val="22"/>
        </w:rPr>
        <w:t>savjetovanj</w:t>
      </w:r>
      <w:r w:rsidR="009B46BE">
        <w:rPr>
          <w:rFonts w:ascii="Arial" w:hAnsi="Arial" w:cs="Arial"/>
          <w:sz w:val="22"/>
          <w:szCs w:val="22"/>
        </w:rPr>
        <w:t>a</w:t>
      </w:r>
      <w:r w:rsidRPr="00F713A7">
        <w:rPr>
          <w:rFonts w:ascii="Arial" w:hAnsi="Arial" w:cs="Arial"/>
          <w:sz w:val="22"/>
          <w:szCs w:val="22"/>
        </w:rPr>
        <w:t xml:space="preserve"> s javnošću, kao dio redovitog informiranja javnosti o radu tijela javne vlasti</w:t>
      </w:r>
      <w:r w:rsidR="005208AC">
        <w:rPr>
          <w:rFonts w:ascii="Arial" w:hAnsi="Arial" w:cs="Arial"/>
          <w:sz w:val="22"/>
          <w:szCs w:val="22"/>
        </w:rPr>
        <w:t>, a č</w:t>
      </w:r>
      <w:r w:rsidR="000B0D1A">
        <w:rPr>
          <w:rFonts w:ascii="Arial" w:eastAsia="Calibri" w:hAnsi="Arial" w:cs="Arial"/>
          <w:sz w:val="22"/>
          <w:szCs w:val="22"/>
          <w:lang w:eastAsia="en-US"/>
        </w:rPr>
        <w:t>lan</w:t>
      </w:r>
      <w:r w:rsidR="0025351A">
        <w:rPr>
          <w:rFonts w:ascii="Arial" w:eastAsia="Calibri" w:hAnsi="Arial" w:cs="Arial"/>
          <w:sz w:val="22"/>
          <w:szCs w:val="22"/>
          <w:lang w:eastAsia="en-US"/>
        </w:rPr>
        <w:t>a</w:t>
      </w:r>
      <w:r w:rsidR="000B0D1A">
        <w:rPr>
          <w:rFonts w:ascii="Arial" w:eastAsia="Calibri" w:hAnsi="Arial" w:cs="Arial"/>
          <w:sz w:val="22"/>
          <w:szCs w:val="22"/>
          <w:lang w:eastAsia="en-US"/>
        </w:rPr>
        <w:t>k 11. Zakona o pravu na pristup informacijama propisuje</w:t>
      </w:r>
      <w:r w:rsidR="005208AC">
        <w:rPr>
          <w:rFonts w:ascii="Arial" w:eastAsia="Calibri" w:hAnsi="Arial" w:cs="Arial"/>
          <w:sz w:val="22"/>
          <w:szCs w:val="22"/>
          <w:lang w:eastAsia="en-US"/>
        </w:rPr>
        <w:t xml:space="preserve"> obvezu</w:t>
      </w:r>
      <w:r w:rsidR="000B0D1A">
        <w:rPr>
          <w:rFonts w:ascii="Arial" w:eastAsia="Calibri" w:hAnsi="Arial" w:cs="Arial"/>
          <w:sz w:val="22"/>
          <w:szCs w:val="22"/>
          <w:lang w:eastAsia="en-US"/>
        </w:rPr>
        <w:t xml:space="preserve"> </w:t>
      </w:r>
      <w:r>
        <w:rPr>
          <w:rFonts w:ascii="Arial" w:eastAsia="Calibri" w:hAnsi="Arial" w:cs="Arial"/>
          <w:sz w:val="22"/>
          <w:szCs w:val="22"/>
          <w:lang w:eastAsia="en-US"/>
        </w:rPr>
        <w:t>provedb</w:t>
      </w:r>
      <w:r w:rsidR="005208AC">
        <w:rPr>
          <w:rFonts w:ascii="Arial" w:eastAsia="Calibri" w:hAnsi="Arial" w:cs="Arial"/>
          <w:sz w:val="22"/>
          <w:szCs w:val="22"/>
          <w:lang w:eastAsia="en-US"/>
        </w:rPr>
        <w:t>e</w:t>
      </w:r>
      <w:r>
        <w:rPr>
          <w:rFonts w:ascii="Arial" w:eastAsia="Calibri" w:hAnsi="Arial" w:cs="Arial"/>
          <w:sz w:val="22"/>
          <w:szCs w:val="22"/>
          <w:lang w:eastAsia="en-US"/>
        </w:rPr>
        <w:t xml:space="preserve"> </w:t>
      </w:r>
      <w:r w:rsidR="000B0D1A">
        <w:rPr>
          <w:rFonts w:ascii="Arial" w:eastAsia="Calibri" w:hAnsi="Arial" w:cs="Arial"/>
          <w:sz w:val="22"/>
          <w:szCs w:val="22"/>
          <w:lang w:eastAsia="en-US"/>
        </w:rPr>
        <w:t>savjetovanj</w:t>
      </w:r>
      <w:r>
        <w:rPr>
          <w:rFonts w:ascii="Arial" w:eastAsia="Calibri" w:hAnsi="Arial" w:cs="Arial"/>
          <w:sz w:val="22"/>
          <w:szCs w:val="22"/>
          <w:lang w:eastAsia="en-US"/>
        </w:rPr>
        <w:t>a</w:t>
      </w:r>
      <w:r w:rsidR="000B0D1A">
        <w:rPr>
          <w:rFonts w:ascii="Arial" w:eastAsia="Calibri" w:hAnsi="Arial" w:cs="Arial"/>
          <w:sz w:val="22"/>
          <w:szCs w:val="22"/>
          <w:lang w:eastAsia="en-US"/>
        </w:rPr>
        <w:t xml:space="preserve"> s javnošću</w:t>
      </w:r>
      <w:r w:rsidR="005208AC">
        <w:rPr>
          <w:rFonts w:ascii="Arial" w:eastAsia="Calibri" w:hAnsi="Arial" w:cs="Arial"/>
          <w:sz w:val="22"/>
          <w:szCs w:val="22"/>
          <w:lang w:eastAsia="en-US"/>
        </w:rPr>
        <w:t>.</w:t>
      </w:r>
    </w:p>
    <w:bookmarkEnd w:id="0"/>
    <w:p w14:paraId="2E7F73B2" w14:textId="58904064" w:rsidR="00453179" w:rsidRDefault="000B0D1A" w:rsidP="00DD3C3E">
      <w:pPr>
        <w:spacing w:after="120" w:line="276" w:lineRule="auto"/>
        <w:jc w:val="both"/>
        <w:rPr>
          <w:rFonts w:ascii="Arial" w:hAnsi="Arial" w:cs="Arial"/>
          <w:sz w:val="22"/>
          <w:szCs w:val="22"/>
        </w:rPr>
      </w:pPr>
      <w:r>
        <w:rPr>
          <w:rFonts w:ascii="Arial" w:hAnsi="Arial" w:cs="Arial"/>
          <w:sz w:val="22"/>
          <w:szCs w:val="22"/>
        </w:rPr>
        <w:t>O</w:t>
      </w:r>
      <w:r w:rsidR="00453179">
        <w:rPr>
          <w:rFonts w:ascii="Arial" w:hAnsi="Arial" w:cs="Arial"/>
          <w:sz w:val="22"/>
          <w:szCs w:val="22"/>
        </w:rPr>
        <w:t xml:space="preserve">d 1. siječnja 2024. godine u primjeni je Zakon </w:t>
      </w:r>
      <w:r w:rsidR="00453179" w:rsidRPr="00453179">
        <w:rPr>
          <w:rFonts w:ascii="Arial" w:hAnsi="Arial" w:cs="Arial"/>
          <w:sz w:val="22"/>
          <w:szCs w:val="22"/>
        </w:rPr>
        <w:t>o instrumentima politike boljih propisa</w:t>
      </w:r>
      <w:r w:rsidR="00453179">
        <w:rPr>
          <w:rFonts w:ascii="Arial" w:hAnsi="Arial" w:cs="Arial"/>
          <w:sz w:val="22"/>
          <w:szCs w:val="22"/>
        </w:rPr>
        <w:t xml:space="preserve"> („</w:t>
      </w:r>
      <w:r w:rsidR="00453179" w:rsidRPr="00453179">
        <w:rPr>
          <w:rFonts w:ascii="Arial" w:hAnsi="Arial" w:cs="Arial"/>
          <w:sz w:val="22"/>
          <w:szCs w:val="22"/>
        </w:rPr>
        <w:t>Narodne novine</w:t>
      </w:r>
      <w:r w:rsidR="00453179">
        <w:rPr>
          <w:rFonts w:ascii="Arial" w:hAnsi="Arial" w:cs="Arial"/>
          <w:sz w:val="22"/>
          <w:szCs w:val="22"/>
        </w:rPr>
        <w:t>“,</w:t>
      </w:r>
      <w:r w:rsidR="00453179" w:rsidRPr="00453179">
        <w:rPr>
          <w:rFonts w:ascii="Arial" w:hAnsi="Arial" w:cs="Arial"/>
          <w:sz w:val="22"/>
          <w:szCs w:val="22"/>
        </w:rPr>
        <w:t xml:space="preserve"> br. 155/23</w:t>
      </w:r>
      <w:r w:rsidR="00453179">
        <w:rPr>
          <w:rFonts w:ascii="Arial" w:hAnsi="Arial" w:cs="Arial"/>
          <w:sz w:val="22"/>
          <w:szCs w:val="22"/>
        </w:rPr>
        <w:t xml:space="preserve">) koji, osim što </w:t>
      </w:r>
      <w:r w:rsidR="00453179" w:rsidRPr="005208AC">
        <w:rPr>
          <w:rFonts w:ascii="Arial" w:hAnsi="Arial" w:cs="Arial"/>
          <w:color w:val="000000" w:themeColor="text1"/>
          <w:sz w:val="22"/>
          <w:szCs w:val="22"/>
        </w:rPr>
        <w:t xml:space="preserve">uređuje </w:t>
      </w:r>
      <w:r w:rsidR="009B46BE" w:rsidRPr="005208AC">
        <w:rPr>
          <w:rFonts w:ascii="Arial" w:hAnsi="Arial" w:cs="Arial"/>
          <w:color w:val="000000" w:themeColor="text1"/>
          <w:sz w:val="22"/>
          <w:szCs w:val="22"/>
        </w:rPr>
        <w:t xml:space="preserve">planiranje zakonodavnih aktivnosti, </w:t>
      </w:r>
      <w:r w:rsidR="00453179" w:rsidRPr="005208AC">
        <w:rPr>
          <w:rFonts w:ascii="Arial" w:hAnsi="Arial" w:cs="Arial"/>
          <w:color w:val="000000" w:themeColor="text1"/>
          <w:sz w:val="22"/>
          <w:szCs w:val="22"/>
        </w:rPr>
        <w:t xml:space="preserve">postupak procjene učinaka </w:t>
      </w:r>
      <w:r w:rsidR="009B46BE" w:rsidRPr="005208AC">
        <w:rPr>
          <w:rFonts w:ascii="Arial" w:hAnsi="Arial" w:cs="Arial"/>
          <w:color w:val="000000" w:themeColor="text1"/>
          <w:sz w:val="22"/>
          <w:szCs w:val="22"/>
        </w:rPr>
        <w:t xml:space="preserve">i vrednovanje </w:t>
      </w:r>
      <w:r w:rsidR="00453179" w:rsidRPr="005208AC">
        <w:rPr>
          <w:rFonts w:ascii="Arial" w:hAnsi="Arial" w:cs="Arial"/>
          <w:color w:val="000000" w:themeColor="text1"/>
          <w:sz w:val="22"/>
          <w:szCs w:val="22"/>
        </w:rPr>
        <w:t xml:space="preserve">propisa, </w:t>
      </w:r>
      <w:r w:rsidR="009B46BE" w:rsidRPr="005208AC">
        <w:rPr>
          <w:rFonts w:ascii="Arial" w:hAnsi="Arial" w:cs="Arial"/>
          <w:color w:val="000000" w:themeColor="text1"/>
          <w:sz w:val="22"/>
          <w:szCs w:val="22"/>
        </w:rPr>
        <w:t>kao instrument politike boljih propisa</w:t>
      </w:r>
      <w:r w:rsidR="00453179" w:rsidRPr="005208AC">
        <w:rPr>
          <w:rFonts w:ascii="Arial" w:hAnsi="Arial"/>
          <w:color w:val="000000" w:themeColor="text1"/>
          <w:sz w:val="22"/>
        </w:rPr>
        <w:t xml:space="preserve"> </w:t>
      </w:r>
      <w:r w:rsidR="00453179" w:rsidRPr="005208AC">
        <w:rPr>
          <w:rFonts w:ascii="Arial" w:hAnsi="Arial" w:cs="Arial"/>
          <w:color w:val="000000" w:themeColor="text1"/>
          <w:sz w:val="22"/>
          <w:szCs w:val="22"/>
        </w:rPr>
        <w:t xml:space="preserve">uređuje i savjetovanje s javnošću za tijela državne uprave u čijem je djelokrugu izrada </w:t>
      </w:r>
      <w:r w:rsidR="00453179" w:rsidRPr="00453179">
        <w:rPr>
          <w:rFonts w:ascii="Arial" w:hAnsi="Arial" w:cs="Arial"/>
          <w:sz w:val="22"/>
          <w:szCs w:val="22"/>
        </w:rPr>
        <w:t>nacrta prijedloga zakona</w:t>
      </w:r>
      <w:r>
        <w:rPr>
          <w:rFonts w:ascii="Arial" w:hAnsi="Arial" w:cs="Arial"/>
          <w:sz w:val="22"/>
          <w:szCs w:val="22"/>
        </w:rPr>
        <w:t xml:space="preserve"> i drugih propisa</w:t>
      </w:r>
      <w:r w:rsidR="00453179">
        <w:rPr>
          <w:rFonts w:ascii="Arial" w:hAnsi="Arial" w:cs="Arial"/>
          <w:sz w:val="22"/>
          <w:szCs w:val="22"/>
        </w:rPr>
        <w:t>.</w:t>
      </w:r>
    </w:p>
    <w:p w14:paraId="6A864CD4" w14:textId="77777777" w:rsidR="00F20D9A" w:rsidRDefault="000B0D1A" w:rsidP="00DD3C3E">
      <w:pPr>
        <w:spacing w:after="120" w:line="276" w:lineRule="auto"/>
        <w:jc w:val="both"/>
        <w:rPr>
          <w:rFonts w:ascii="Arial" w:hAnsi="Arial" w:cs="Arial"/>
          <w:sz w:val="22"/>
          <w:szCs w:val="22"/>
        </w:rPr>
      </w:pPr>
      <w:r>
        <w:rPr>
          <w:rFonts w:ascii="Arial" w:hAnsi="Arial" w:cs="Arial"/>
          <w:sz w:val="22"/>
          <w:szCs w:val="22"/>
        </w:rPr>
        <w:t>Tako su člancima 27. i 28. Zakona o instrumentima politike boljih propisa propisane obveze i iznimke u provedbi postupka savjetovanja s javnošću</w:t>
      </w:r>
      <w:r w:rsidR="00F20D9A">
        <w:rPr>
          <w:rFonts w:ascii="Arial" w:hAnsi="Arial" w:cs="Arial"/>
          <w:sz w:val="22"/>
          <w:szCs w:val="22"/>
        </w:rPr>
        <w:t>.</w:t>
      </w:r>
    </w:p>
    <w:p w14:paraId="3D3E57B4" w14:textId="7A975C0E" w:rsidR="000B0D1A" w:rsidRDefault="00F20D9A" w:rsidP="00DD3C3E">
      <w:pPr>
        <w:spacing w:after="120" w:line="276" w:lineRule="auto"/>
        <w:jc w:val="both"/>
        <w:rPr>
          <w:rFonts w:ascii="Arial" w:hAnsi="Arial" w:cs="Arial"/>
          <w:sz w:val="22"/>
          <w:szCs w:val="22"/>
        </w:rPr>
      </w:pPr>
      <w:r>
        <w:rPr>
          <w:rFonts w:ascii="Arial" w:hAnsi="Arial" w:cs="Arial"/>
          <w:sz w:val="22"/>
          <w:szCs w:val="22"/>
        </w:rPr>
        <w:t>Č</w:t>
      </w:r>
      <w:r w:rsidR="000B0D1A" w:rsidRPr="000B0D1A">
        <w:rPr>
          <w:rFonts w:ascii="Arial" w:hAnsi="Arial" w:cs="Arial"/>
          <w:sz w:val="22"/>
          <w:szCs w:val="22"/>
        </w:rPr>
        <w:t>lankom 35. stavkom 2. Zakona o instrumentima politike boljih propisa propisan</w:t>
      </w:r>
      <w:r w:rsidR="000B0D1A">
        <w:rPr>
          <w:rFonts w:ascii="Arial" w:hAnsi="Arial" w:cs="Arial"/>
          <w:sz w:val="22"/>
          <w:szCs w:val="22"/>
        </w:rPr>
        <w:t xml:space="preserve">o </w:t>
      </w:r>
      <w:r>
        <w:rPr>
          <w:rFonts w:ascii="Arial" w:hAnsi="Arial" w:cs="Arial"/>
          <w:sz w:val="22"/>
          <w:szCs w:val="22"/>
        </w:rPr>
        <w:t xml:space="preserve">je </w:t>
      </w:r>
      <w:r w:rsidR="000B0D1A">
        <w:rPr>
          <w:rFonts w:ascii="Arial" w:hAnsi="Arial" w:cs="Arial"/>
          <w:sz w:val="22"/>
          <w:szCs w:val="22"/>
        </w:rPr>
        <w:t>da</w:t>
      </w:r>
      <w:r w:rsidR="000B0D1A" w:rsidRPr="000B0D1A">
        <w:rPr>
          <w:rFonts w:ascii="Arial" w:hAnsi="Arial" w:cs="Arial"/>
          <w:sz w:val="22"/>
          <w:szCs w:val="22"/>
        </w:rPr>
        <w:t xml:space="preserve"> nadzor nad </w:t>
      </w:r>
      <w:r w:rsidR="000B0D1A" w:rsidRPr="005208AC">
        <w:rPr>
          <w:rFonts w:ascii="Arial" w:hAnsi="Arial" w:cs="Arial"/>
          <w:color w:val="000000" w:themeColor="text1"/>
          <w:sz w:val="22"/>
          <w:szCs w:val="22"/>
        </w:rPr>
        <w:t xml:space="preserve">provedbom </w:t>
      </w:r>
      <w:r w:rsidR="00C23C46" w:rsidRPr="005208AC">
        <w:rPr>
          <w:rFonts w:ascii="Arial" w:hAnsi="Arial" w:cs="Arial"/>
          <w:color w:val="000000" w:themeColor="text1"/>
          <w:sz w:val="22"/>
          <w:szCs w:val="22"/>
        </w:rPr>
        <w:t xml:space="preserve">tog </w:t>
      </w:r>
      <w:r w:rsidR="000B0D1A" w:rsidRPr="005208AC">
        <w:rPr>
          <w:rFonts w:ascii="Arial" w:hAnsi="Arial" w:cs="Arial"/>
          <w:color w:val="000000" w:themeColor="text1"/>
          <w:sz w:val="22"/>
          <w:szCs w:val="22"/>
        </w:rPr>
        <w:t xml:space="preserve">Zakona </w:t>
      </w:r>
      <w:r w:rsidR="000B0D1A" w:rsidRPr="000B0D1A">
        <w:rPr>
          <w:rFonts w:ascii="Arial" w:hAnsi="Arial" w:cs="Arial"/>
          <w:sz w:val="22"/>
          <w:szCs w:val="22"/>
        </w:rPr>
        <w:t xml:space="preserve">u dijelu koji se odnosi na savjetovanje s javnošću provodi </w:t>
      </w:r>
      <w:r w:rsidR="00BE528B">
        <w:rPr>
          <w:rFonts w:ascii="Arial" w:hAnsi="Arial" w:cs="Arial"/>
          <w:sz w:val="22"/>
          <w:szCs w:val="22"/>
        </w:rPr>
        <w:t>P</w:t>
      </w:r>
      <w:r w:rsidR="000B0D1A" w:rsidRPr="000B0D1A">
        <w:rPr>
          <w:rFonts w:ascii="Arial" w:hAnsi="Arial" w:cs="Arial"/>
          <w:sz w:val="22"/>
          <w:szCs w:val="22"/>
        </w:rPr>
        <w:t>ovjerenik za informiranje u skladu sa zakonom kojim se uređuje pravo na pristup informacijama.</w:t>
      </w:r>
    </w:p>
    <w:p w14:paraId="32D5D895" w14:textId="77777777" w:rsidR="00355038" w:rsidRPr="00355038" w:rsidRDefault="00355038" w:rsidP="00355038">
      <w:pPr>
        <w:spacing w:after="120" w:line="276" w:lineRule="auto"/>
        <w:jc w:val="both"/>
        <w:rPr>
          <w:rFonts w:ascii="Arial" w:hAnsi="Arial" w:cs="Arial"/>
          <w:sz w:val="22"/>
          <w:szCs w:val="22"/>
        </w:rPr>
      </w:pPr>
      <w:r w:rsidRPr="00355038">
        <w:rPr>
          <w:rFonts w:ascii="Arial" w:hAnsi="Arial" w:cs="Arial"/>
          <w:sz w:val="22"/>
          <w:szCs w:val="22"/>
        </w:rPr>
        <w:lastRenderedPageBreak/>
        <w:t xml:space="preserve">U svrhu olakšavanja primjene Zakona o pravu na pristup informacijama, Povjerenik za informiranje od 2015. godine donosi upute i smjernice za primjenu pojedinih odredbi Zakona. </w:t>
      </w:r>
    </w:p>
    <w:p w14:paraId="656EB1BA" w14:textId="51EA9E8A" w:rsidR="00F20D9A" w:rsidRDefault="005208AC" w:rsidP="00DD3C3E">
      <w:pPr>
        <w:spacing w:after="120" w:line="276" w:lineRule="auto"/>
        <w:jc w:val="both"/>
        <w:rPr>
          <w:rFonts w:ascii="Arial" w:hAnsi="Arial" w:cs="Arial"/>
          <w:sz w:val="22"/>
          <w:szCs w:val="22"/>
        </w:rPr>
      </w:pPr>
      <w:r>
        <w:rPr>
          <w:rFonts w:ascii="Arial" w:hAnsi="Arial" w:cs="Arial"/>
          <w:sz w:val="22"/>
          <w:szCs w:val="22"/>
        </w:rPr>
        <w:t xml:space="preserve">S </w:t>
      </w:r>
      <w:r w:rsidRPr="005208AC">
        <w:rPr>
          <w:rFonts w:ascii="Arial" w:hAnsi="Arial" w:cs="Arial"/>
          <w:sz w:val="22"/>
          <w:szCs w:val="22"/>
        </w:rPr>
        <w:t>obzirom na to da su se od objave dosadašnjih smjernic</w:t>
      </w:r>
      <w:r w:rsidR="00FC219F">
        <w:rPr>
          <w:rFonts w:ascii="Arial" w:hAnsi="Arial" w:cs="Arial"/>
          <w:sz w:val="22"/>
          <w:szCs w:val="22"/>
        </w:rPr>
        <w:t>a</w:t>
      </w:r>
      <w:r>
        <w:rPr>
          <w:rFonts w:ascii="Arial" w:hAnsi="Arial" w:cs="Arial"/>
          <w:sz w:val="22"/>
          <w:szCs w:val="22"/>
        </w:rPr>
        <w:t xml:space="preserve"> </w:t>
      </w:r>
      <w:r w:rsidRPr="005208AC">
        <w:rPr>
          <w:rFonts w:ascii="Arial" w:hAnsi="Arial" w:cs="Arial"/>
          <w:sz w:val="22"/>
          <w:szCs w:val="22"/>
        </w:rPr>
        <w:t>o provedbi članka 11. Zakona o pravu na pristup informacijama pojavila nova otvorena pitanja i izazovi u praksi, bilo ih je potrebno ažurirati (</w:t>
      </w:r>
      <w:r w:rsidR="00D107FA" w:rsidRPr="005208AC">
        <w:rPr>
          <w:rFonts w:ascii="Arial" w:hAnsi="Arial" w:cs="Arial"/>
          <w:i/>
          <w:iCs/>
          <w:sz w:val="22"/>
          <w:szCs w:val="22"/>
        </w:rPr>
        <w:t xml:space="preserve">Smjernice za provedbu članka 11. ZPPI – Savjetovanja s javnošću </w:t>
      </w:r>
      <w:r w:rsidRPr="005208AC">
        <w:rPr>
          <w:rFonts w:ascii="Arial" w:hAnsi="Arial" w:cs="Arial"/>
          <w:sz w:val="22"/>
          <w:szCs w:val="22"/>
        </w:rPr>
        <w:t>iz</w:t>
      </w:r>
      <w:r w:rsidR="00D107FA" w:rsidRPr="005208AC">
        <w:rPr>
          <w:rFonts w:ascii="Arial" w:hAnsi="Arial" w:cs="Arial"/>
          <w:sz w:val="22"/>
          <w:szCs w:val="22"/>
        </w:rPr>
        <w:t xml:space="preserve"> 2016. godine (KLASA: 008-01/14-01/01, URBROJ: 401-01/13-16-01), </w:t>
      </w:r>
      <w:r w:rsidR="00D107FA" w:rsidRPr="005208AC">
        <w:rPr>
          <w:rFonts w:ascii="Arial" w:hAnsi="Arial" w:cs="Arial"/>
          <w:i/>
          <w:iCs/>
          <w:sz w:val="22"/>
          <w:szCs w:val="22"/>
        </w:rPr>
        <w:t>Uputa za provedbu članka 11. ZPPI – Sastav radnih skupina</w:t>
      </w:r>
      <w:r w:rsidRPr="005208AC">
        <w:rPr>
          <w:rFonts w:ascii="Arial" w:hAnsi="Arial" w:cs="Arial"/>
          <w:i/>
          <w:iCs/>
          <w:sz w:val="22"/>
          <w:szCs w:val="22"/>
        </w:rPr>
        <w:t xml:space="preserve"> </w:t>
      </w:r>
      <w:r w:rsidRPr="005208AC">
        <w:rPr>
          <w:rFonts w:ascii="Arial" w:hAnsi="Arial" w:cs="Arial"/>
          <w:sz w:val="22"/>
          <w:szCs w:val="22"/>
        </w:rPr>
        <w:t>iz</w:t>
      </w:r>
      <w:r w:rsidR="00D107FA" w:rsidRPr="005208AC">
        <w:rPr>
          <w:rFonts w:ascii="Arial" w:hAnsi="Arial" w:cs="Arial"/>
          <w:sz w:val="22"/>
          <w:szCs w:val="22"/>
        </w:rPr>
        <w:t xml:space="preserve"> 2022. godine (KLASA: 008-01/22-01/20, URBROJ: 401-01/9-22-22-1)</w:t>
      </w:r>
      <w:r w:rsidRPr="005208AC">
        <w:rPr>
          <w:rFonts w:ascii="Arial" w:hAnsi="Arial" w:cs="Arial"/>
          <w:sz w:val="22"/>
          <w:szCs w:val="22"/>
        </w:rPr>
        <w:t xml:space="preserve"> i </w:t>
      </w:r>
      <w:r w:rsidR="00D107FA" w:rsidRPr="005208AC">
        <w:rPr>
          <w:rFonts w:ascii="Arial" w:hAnsi="Arial"/>
          <w:sz w:val="22"/>
        </w:rPr>
        <w:t xml:space="preserve"> </w:t>
      </w:r>
      <w:r w:rsidR="00D107FA" w:rsidRPr="005208AC">
        <w:rPr>
          <w:rFonts w:ascii="Arial" w:hAnsi="Arial"/>
          <w:i/>
          <w:sz w:val="22"/>
        </w:rPr>
        <w:t xml:space="preserve">Preporuka za provedbu članka 11. ZPPI – savjetovanje s javnošću JLP(R)S kod donošenja proračuna </w:t>
      </w:r>
      <w:r w:rsidRPr="005208AC">
        <w:rPr>
          <w:rFonts w:ascii="Arial" w:hAnsi="Arial"/>
          <w:i/>
          <w:sz w:val="22"/>
        </w:rPr>
        <w:t xml:space="preserve">iz </w:t>
      </w:r>
      <w:r w:rsidR="00D107FA" w:rsidRPr="005208AC">
        <w:rPr>
          <w:rFonts w:ascii="Arial" w:hAnsi="Arial"/>
          <w:sz w:val="22"/>
        </w:rPr>
        <w:t>2023. godine (KLASA: 008-08/23-01/6, URBROJ: 401-01/13-23-1)</w:t>
      </w:r>
      <w:r w:rsidRPr="005208AC">
        <w:rPr>
          <w:rFonts w:ascii="Arial" w:hAnsi="Arial"/>
          <w:sz w:val="22"/>
        </w:rPr>
        <w:t>.</w:t>
      </w:r>
      <w:r w:rsidR="00D107FA" w:rsidRPr="00A83B76">
        <w:rPr>
          <w:rFonts w:ascii="Arial" w:hAnsi="Arial" w:cs="Arial"/>
          <w:sz w:val="22"/>
          <w:szCs w:val="22"/>
        </w:rPr>
        <w:t xml:space="preserve"> </w:t>
      </w:r>
    </w:p>
    <w:p w14:paraId="40B203AE" w14:textId="77777777" w:rsidR="00FC219F" w:rsidRPr="000B0D1A" w:rsidRDefault="00FC219F" w:rsidP="00DD3C3E">
      <w:pPr>
        <w:spacing w:after="120" w:line="276" w:lineRule="auto"/>
        <w:jc w:val="both"/>
        <w:rPr>
          <w:rFonts w:ascii="Arial" w:hAnsi="Arial" w:cs="Arial"/>
          <w:sz w:val="22"/>
          <w:szCs w:val="22"/>
        </w:rPr>
      </w:pPr>
    </w:p>
    <w:p w14:paraId="6A2AC214" w14:textId="6F0D6566" w:rsidR="00EF06DF" w:rsidRPr="00F713A7" w:rsidRDefault="00155906" w:rsidP="00DD3C3E">
      <w:pPr>
        <w:spacing w:after="120" w:line="276" w:lineRule="auto"/>
        <w:jc w:val="both"/>
        <w:rPr>
          <w:rFonts w:ascii="Arial" w:hAnsi="Arial" w:cs="Arial"/>
          <w:b/>
          <w:sz w:val="22"/>
          <w:szCs w:val="22"/>
        </w:rPr>
      </w:pPr>
      <w:r>
        <w:rPr>
          <w:rFonts w:ascii="Arial" w:hAnsi="Arial" w:cs="Arial"/>
          <w:b/>
          <w:sz w:val="22"/>
          <w:szCs w:val="22"/>
        </w:rPr>
        <w:t xml:space="preserve">2. </w:t>
      </w:r>
      <w:r w:rsidR="00EF06DF" w:rsidRPr="00F713A7">
        <w:rPr>
          <w:rFonts w:ascii="Arial" w:hAnsi="Arial" w:cs="Arial"/>
          <w:b/>
          <w:sz w:val="22"/>
          <w:szCs w:val="22"/>
        </w:rPr>
        <w:t xml:space="preserve">Obveznici provedbe savjetovanja s javnošću </w:t>
      </w:r>
    </w:p>
    <w:p w14:paraId="05645A4D" w14:textId="77777777" w:rsidR="00EF06DF" w:rsidRPr="00F713A7" w:rsidRDefault="00EF06DF" w:rsidP="00DD3C3E">
      <w:pPr>
        <w:spacing w:after="120" w:line="276" w:lineRule="auto"/>
        <w:jc w:val="both"/>
        <w:rPr>
          <w:rFonts w:ascii="Arial" w:hAnsi="Arial" w:cs="Arial"/>
          <w:b/>
          <w:i/>
          <w:sz w:val="22"/>
          <w:szCs w:val="22"/>
        </w:rPr>
      </w:pPr>
      <w:r w:rsidRPr="00F713A7">
        <w:rPr>
          <w:rFonts w:ascii="Arial" w:hAnsi="Arial" w:cs="Arial"/>
          <w:i/>
          <w:sz w:val="22"/>
          <w:szCs w:val="22"/>
        </w:rPr>
        <w:t>Tijela državne uprave, druga državna tijela, jedinice lokalne i područne (regionalne) samouprave i pravne osobe s javnim ovlastima dužne su provoditi savjetovanje s javnošću pri donošenju zakona i podzakonskih propisa, a pri donošenju općih akata odnosno drugih strateških ili planskih dokumenta kad se njima utječe na interese građana i pravnih osoba</w:t>
      </w:r>
      <w:r>
        <w:rPr>
          <w:rFonts w:ascii="Arial" w:hAnsi="Arial" w:cs="Arial"/>
          <w:i/>
          <w:sz w:val="22"/>
          <w:szCs w:val="22"/>
        </w:rPr>
        <w:t xml:space="preserve"> (članak 11. stavak 1</w:t>
      </w:r>
      <w:r w:rsidRPr="00F713A7">
        <w:rPr>
          <w:rFonts w:ascii="Arial" w:hAnsi="Arial" w:cs="Arial"/>
          <w:i/>
          <w:sz w:val="22"/>
          <w:szCs w:val="22"/>
        </w:rPr>
        <w:t>.</w:t>
      </w:r>
      <w:r>
        <w:rPr>
          <w:rFonts w:ascii="Arial" w:hAnsi="Arial" w:cs="Arial"/>
          <w:i/>
          <w:sz w:val="22"/>
          <w:szCs w:val="22"/>
        </w:rPr>
        <w:t xml:space="preserve"> Zakona o pravu na pristup informacijama).</w:t>
      </w:r>
    </w:p>
    <w:p w14:paraId="75E8F810" w14:textId="77777777" w:rsidR="00EF06DF" w:rsidRDefault="00EF06DF" w:rsidP="00DD3C3E">
      <w:pPr>
        <w:spacing w:after="120" w:line="276" w:lineRule="auto"/>
        <w:jc w:val="both"/>
        <w:rPr>
          <w:rFonts w:ascii="Arial" w:hAnsi="Arial" w:cs="Arial"/>
          <w:sz w:val="22"/>
          <w:szCs w:val="22"/>
        </w:rPr>
      </w:pPr>
      <w:r w:rsidRPr="00F713A7">
        <w:rPr>
          <w:rFonts w:ascii="Arial" w:hAnsi="Arial" w:cs="Arial"/>
          <w:sz w:val="22"/>
          <w:szCs w:val="22"/>
        </w:rPr>
        <w:t xml:space="preserve">Obveznici provedbe savjetovanja s </w:t>
      </w:r>
      <w:r w:rsidRPr="0025351A">
        <w:rPr>
          <w:rFonts w:ascii="Arial" w:hAnsi="Arial" w:cs="Arial"/>
          <w:sz w:val="22"/>
          <w:szCs w:val="22"/>
        </w:rPr>
        <w:t>javnošću sljedeće su kategorije tijela javne</w:t>
      </w:r>
      <w:r w:rsidRPr="00F713A7">
        <w:rPr>
          <w:rFonts w:ascii="Arial" w:hAnsi="Arial" w:cs="Arial"/>
          <w:sz w:val="22"/>
          <w:szCs w:val="22"/>
        </w:rPr>
        <w:t xml:space="preserve"> vlasti</w:t>
      </w:r>
      <w:r>
        <w:rPr>
          <w:rFonts w:ascii="Arial" w:hAnsi="Arial" w:cs="Arial"/>
          <w:sz w:val="22"/>
          <w:szCs w:val="22"/>
        </w:rPr>
        <w:t>:</w:t>
      </w:r>
    </w:p>
    <w:p w14:paraId="05817195" w14:textId="77777777" w:rsidR="00EF06DF" w:rsidRDefault="00EF06DF" w:rsidP="00BE528B">
      <w:pPr>
        <w:numPr>
          <w:ilvl w:val="0"/>
          <w:numId w:val="1"/>
        </w:numPr>
        <w:spacing w:after="120" w:line="276" w:lineRule="auto"/>
        <w:ind w:left="1276"/>
        <w:jc w:val="both"/>
        <w:rPr>
          <w:rFonts w:ascii="Arial" w:hAnsi="Arial" w:cs="Arial"/>
          <w:sz w:val="22"/>
          <w:szCs w:val="22"/>
        </w:rPr>
      </w:pPr>
      <w:r w:rsidRPr="00F713A7">
        <w:rPr>
          <w:rFonts w:ascii="Arial" w:hAnsi="Arial" w:cs="Arial"/>
          <w:sz w:val="22"/>
          <w:szCs w:val="22"/>
        </w:rPr>
        <w:t xml:space="preserve">tijela državne uprave, </w:t>
      </w:r>
    </w:p>
    <w:p w14:paraId="51EF06AB" w14:textId="77777777" w:rsidR="00EF06DF" w:rsidRDefault="00EF06DF" w:rsidP="00BE528B">
      <w:pPr>
        <w:numPr>
          <w:ilvl w:val="0"/>
          <w:numId w:val="1"/>
        </w:numPr>
        <w:spacing w:after="120" w:line="276" w:lineRule="auto"/>
        <w:ind w:left="1276"/>
        <w:jc w:val="both"/>
        <w:rPr>
          <w:rFonts w:ascii="Arial" w:hAnsi="Arial" w:cs="Arial"/>
          <w:sz w:val="22"/>
          <w:szCs w:val="22"/>
        </w:rPr>
      </w:pPr>
      <w:r w:rsidRPr="00F713A7">
        <w:rPr>
          <w:rFonts w:ascii="Arial" w:hAnsi="Arial" w:cs="Arial"/>
          <w:sz w:val="22"/>
          <w:szCs w:val="22"/>
        </w:rPr>
        <w:t xml:space="preserve">druga državna tijela, </w:t>
      </w:r>
    </w:p>
    <w:p w14:paraId="59DFA809" w14:textId="396E8268" w:rsidR="00EF06DF" w:rsidRDefault="00EF06DF" w:rsidP="00BE528B">
      <w:pPr>
        <w:numPr>
          <w:ilvl w:val="0"/>
          <w:numId w:val="1"/>
        </w:numPr>
        <w:spacing w:after="120" w:line="276" w:lineRule="auto"/>
        <w:ind w:left="1276"/>
        <w:jc w:val="both"/>
        <w:rPr>
          <w:rFonts w:ascii="Arial" w:hAnsi="Arial" w:cs="Arial"/>
          <w:sz w:val="22"/>
          <w:szCs w:val="22"/>
        </w:rPr>
      </w:pPr>
      <w:r w:rsidRPr="00F713A7">
        <w:rPr>
          <w:rFonts w:ascii="Arial" w:hAnsi="Arial" w:cs="Arial"/>
          <w:sz w:val="22"/>
          <w:szCs w:val="22"/>
        </w:rPr>
        <w:t>jedinice lokalne i područne (regionalne) samouprave</w:t>
      </w:r>
      <w:r w:rsidR="00BE528B" w:rsidRPr="00BE528B">
        <w:rPr>
          <w:rFonts w:ascii="Arial" w:hAnsi="Arial" w:cs="Arial"/>
          <w:sz w:val="22"/>
          <w:szCs w:val="22"/>
        </w:rPr>
        <w:t xml:space="preserve"> (dalje u tekstu: </w:t>
      </w:r>
      <w:bookmarkStart w:id="1" w:name="_Hlk215646212"/>
      <w:r w:rsidR="00BE528B" w:rsidRPr="00BE528B">
        <w:rPr>
          <w:rFonts w:ascii="Arial" w:hAnsi="Arial" w:cs="Arial"/>
          <w:sz w:val="22"/>
          <w:szCs w:val="22"/>
        </w:rPr>
        <w:t>JLP(R)S</w:t>
      </w:r>
      <w:bookmarkEnd w:id="1"/>
      <w:r w:rsidR="00BE528B" w:rsidRPr="00BE528B">
        <w:rPr>
          <w:rFonts w:ascii="Arial" w:hAnsi="Arial" w:cs="Arial"/>
          <w:sz w:val="22"/>
          <w:szCs w:val="22"/>
        </w:rPr>
        <w:t>)</w:t>
      </w:r>
      <w:r w:rsidRPr="00F713A7">
        <w:rPr>
          <w:rFonts w:ascii="Arial" w:hAnsi="Arial" w:cs="Arial"/>
          <w:sz w:val="22"/>
          <w:szCs w:val="22"/>
        </w:rPr>
        <w:t xml:space="preserve">, </w:t>
      </w:r>
    </w:p>
    <w:p w14:paraId="5D3F9D7C" w14:textId="77777777" w:rsidR="00B61890" w:rsidRDefault="00EF06DF" w:rsidP="00BE528B">
      <w:pPr>
        <w:numPr>
          <w:ilvl w:val="0"/>
          <w:numId w:val="1"/>
        </w:numPr>
        <w:spacing w:after="120" w:line="276" w:lineRule="auto"/>
        <w:ind w:left="1276"/>
        <w:jc w:val="both"/>
        <w:rPr>
          <w:rFonts w:ascii="Arial" w:hAnsi="Arial" w:cs="Arial"/>
          <w:sz w:val="22"/>
          <w:szCs w:val="22"/>
        </w:rPr>
      </w:pPr>
      <w:r w:rsidRPr="00F713A7">
        <w:rPr>
          <w:rFonts w:ascii="Arial" w:hAnsi="Arial" w:cs="Arial"/>
          <w:sz w:val="22"/>
          <w:szCs w:val="22"/>
        </w:rPr>
        <w:t>pravne osobe s javnim ovlastima</w:t>
      </w:r>
      <w:r w:rsidRPr="00B61890">
        <w:rPr>
          <w:rFonts w:ascii="Arial" w:hAnsi="Arial" w:cs="Arial"/>
          <w:sz w:val="22"/>
          <w:szCs w:val="22"/>
        </w:rPr>
        <w:t>.</w:t>
      </w:r>
    </w:p>
    <w:p w14:paraId="7F5AEC29" w14:textId="132C9FF3" w:rsidR="003A1773" w:rsidRPr="0094046D" w:rsidRDefault="0094046D" w:rsidP="003A1773">
      <w:pPr>
        <w:spacing w:after="120" w:line="276" w:lineRule="auto"/>
        <w:jc w:val="both"/>
        <w:rPr>
          <w:rFonts w:ascii="Arial" w:hAnsi="Arial" w:cs="Arial"/>
          <w:sz w:val="22"/>
          <w:szCs w:val="22"/>
        </w:rPr>
      </w:pPr>
      <w:r w:rsidRPr="0094046D">
        <w:rPr>
          <w:rFonts w:ascii="Arial" w:hAnsi="Arial" w:cs="Arial"/>
          <w:sz w:val="22"/>
          <w:szCs w:val="22"/>
        </w:rPr>
        <w:t xml:space="preserve">Članak 11. Zakona o pravu na pristup informacijama ne </w:t>
      </w:r>
      <w:r w:rsidR="003A1773">
        <w:rPr>
          <w:rFonts w:ascii="Arial" w:hAnsi="Arial" w:cs="Arial"/>
          <w:sz w:val="22"/>
          <w:szCs w:val="22"/>
        </w:rPr>
        <w:t>primjenjuje se u slučajevima kada su predlagatelji donošenja zakona i podzakonskih propisa, odnosno općih akata i drugi</w:t>
      </w:r>
      <w:r w:rsidR="00115805">
        <w:rPr>
          <w:rFonts w:ascii="Arial" w:hAnsi="Arial" w:cs="Arial"/>
          <w:sz w:val="22"/>
          <w:szCs w:val="22"/>
        </w:rPr>
        <w:t>h</w:t>
      </w:r>
      <w:r w:rsidR="003A1773">
        <w:rPr>
          <w:rFonts w:ascii="Arial" w:hAnsi="Arial" w:cs="Arial"/>
          <w:sz w:val="22"/>
          <w:szCs w:val="22"/>
        </w:rPr>
        <w:t xml:space="preserve"> dokumenata druge osobe (npr. zastupnici, vijećnici, klubovi zastupnike/vijećnika), no nema zapreka da tijela javne vlasti omoguće na svojim internetskim stranicama provedbu savjetovanja s javnošću za akte drugih ovlaštenih predlagatelja.</w:t>
      </w:r>
      <w:bookmarkStart w:id="2" w:name="_Hlk215555625"/>
      <w:r w:rsidR="003A1773">
        <w:rPr>
          <w:rFonts w:ascii="Arial" w:hAnsi="Arial" w:cs="Arial"/>
          <w:sz w:val="22"/>
          <w:szCs w:val="22"/>
        </w:rPr>
        <w:t xml:space="preserve"> </w:t>
      </w:r>
      <w:r w:rsidR="003A1773" w:rsidRPr="0094046D">
        <w:rPr>
          <w:rFonts w:ascii="Arial" w:hAnsi="Arial" w:cs="Arial"/>
          <w:sz w:val="22"/>
          <w:szCs w:val="22"/>
        </w:rPr>
        <w:t>U tom slučaju, primjedbe pristigle u javnom savjetovanju trebao bi razmotriti predlagatelj akta te sastaviti izvješće o provedenom savjetovanju, no stvar je dogovora između tijela javne vlasti i predlagatelja akta, hoće li to učiniti.</w:t>
      </w:r>
    </w:p>
    <w:bookmarkEnd w:id="2"/>
    <w:p w14:paraId="4DD203C2" w14:textId="5E22E943" w:rsidR="00EF06DF" w:rsidRPr="007D2C5C" w:rsidRDefault="00EF06DF" w:rsidP="0094046D">
      <w:pPr>
        <w:spacing w:after="120" w:line="276" w:lineRule="auto"/>
        <w:jc w:val="both"/>
        <w:rPr>
          <w:rFonts w:ascii="Arial" w:hAnsi="Arial" w:cs="Arial"/>
          <w:sz w:val="22"/>
          <w:szCs w:val="22"/>
        </w:rPr>
      </w:pPr>
    </w:p>
    <w:p w14:paraId="62A517F1" w14:textId="23A41E83" w:rsidR="00070D89" w:rsidRPr="00F713A7" w:rsidRDefault="001B3849" w:rsidP="00DD3C3E">
      <w:pPr>
        <w:spacing w:after="120" w:line="276" w:lineRule="auto"/>
        <w:rPr>
          <w:rFonts w:ascii="Arial" w:hAnsi="Arial" w:cs="Arial"/>
          <w:b/>
          <w:sz w:val="22"/>
          <w:szCs w:val="22"/>
        </w:rPr>
      </w:pPr>
      <w:r>
        <w:rPr>
          <w:rFonts w:ascii="Arial" w:hAnsi="Arial" w:cs="Arial"/>
          <w:b/>
          <w:sz w:val="22"/>
          <w:szCs w:val="22"/>
        </w:rPr>
        <w:t xml:space="preserve">3. </w:t>
      </w:r>
      <w:r w:rsidR="00070D89">
        <w:rPr>
          <w:rFonts w:ascii="Arial" w:hAnsi="Arial" w:cs="Arial"/>
          <w:b/>
          <w:sz w:val="22"/>
          <w:szCs w:val="22"/>
        </w:rPr>
        <w:t>O</w:t>
      </w:r>
      <w:r w:rsidR="00070D89" w:rsidRPr="00F713A7">
        <w:rPr>
          <w:rFonts w:ascii="Arial" w:hAnsi="Arial" w:cs="Arial"/>
          <w:b/>
          <w:sz w:val="22"/>
          <w:szCs w:val="22"/>
        </w:rPr>
        <w:t>soba zadužena za provedbu savjetovanja s javnošću</w:t>
      </w:r>
    </w:p>
    <w:p w14:paraId="72945D8D" w14:textId="77777777" w:rsidR="00070D89" w:rsidRPr="00F713A7" w:rsidRDefault="00070D89" w:rsidP="00DD3C3E">
      <w:pPr>
        <w:spacing w:after="120" w:line="276" w:lineRule="auto"/>
        <w:jc w:val="both"/>
        <w:rPr>
          <w:rFonts w:ascii="Arial" w:hAnsi="Arial" w:cs="Arial"/>
          <w:sz w:val="22"/>
          <w:szCs w:val="22"/>
        </w:rPr>
      </w:pPr>
      <w:r w:rsidRPr="00F713A7">
        <w:rPr>
          <w:rFonts w:ascii="Arial" w:hAnsi="Arial" w:cs="Arial"/>
          <w:sz w:val="22"/>
          <w:szCs w:val="22"/>
        </w:rPr>
        <w:t>Sukladno članku 13. Zakona o pravu na pristup informacijama, svako tijelo javne vlasti mora imenovati osobu koja je zadužena za osiguravanje provedbe odredbi Zakona, uključujući savjetovanja s javnošću. Te su osobe – službenici za informiranje</w:t>
      </w:r>
      <w:r>
        <w:rPr>
          <w:rFonts w:ascii="Arial" w:hAnsi="Arial" w:cs="Arial"/>
          <w:sz w:val="22"/>
          <w:szCs w:val="22"/>
        </w:rPr>
        <w:t xml:space="preserve"> tijela javne vlasti</w:t>
      </w:r>
      <w:r w:rsidRPr="00F713A7">
        <w:rPr>
          <w:rFonts w:ascii="Arial" w:hAnsi="Arial" w:cs="Arial"/>
          <w:sz w:val="22"/>
          <w:szCs w:val="22"/>
        </w:rPr>
        <w:t>.</w:t>
      </w:r>
    </w:p>
    <w:p w14:paraId="40D5E4BB" w14:textId="576FA26E" w:rsidR="00070D89" w:rsidRPr="0025351A" w:rsidRDefault="00070D89" w:rsidP="00DD3C3E">
      <w:pPr>
        <w:spacing w:after="120" w:line="276" w:lineRule="auto"/>
        <w:jc w:val="both"/>
        <w:rPr>
          <w:rFonts w:ascii="Arial" w:hAnsi="Arial" w:cs="Arial"/>
          <w:sz w:val="22"/>
          <w:szCs w:val="22"/>
        </w:rPr>
      </w:pPr>
      <w:r w:rsidRPr="00F713A7">
        <w:rPr>
          <w:rFonts w:ascii="Arial" w:hAnsi="Arial" w:cs="Arial"/>
          <w:sz w:val="22"/>
          <w:szCs w:val="22"/>
        </w:rPr>
        <w:t xml:space="preserve">U pravilu, službenik za informiranje trebao bi biti zadužen i za osiguravanje provedbe savjetovanja s javnošću. Ipak, u nekim </w:t>
      </w:r>
      <w:r w:rsidRPr="0025351A">
        <w:rPr>
          <w:rFonts w:ascii="Arial" w:hAnsi="Arial" w:cs="Arial"/>
          <w:sz w:val="22"/>
          <w:szCs w:val="22"/>
        </w:rPr>
        <w:t>tijelima</w:t>
      </w:r>
      <w:r w:rsidR="00595F6B" w:rsidRPr="0025351A">
        <w:rPr>
          <w:rFonts w:ascii="Arial" w:hAnsi="Arial" w:cs="Arial"/>
          <w:sz w:val="22"/>
          <w:szCs w:val="22"/>
        </w:rPr>
        <w:t xml:space="preserve"> javne vlasti</w:t>
      </w:r>
      <w:r w:rsidRPr="0025351A">
        <w:rPr>
          <w:rFonts w:ascii="Arial" w:hAnsi="Arial" w:cs="Arial"/>
          <w:sz w:val="22"/>
          <w:szCs w:val="22"/>
        </w:rPr>
        <w:t xml:space="preserve">, osobito tijelima državne uprave </w:t>
      </w:r>
      <w:r w:rsidR="0025351A" w:rsidRPr="0025351A">
        <w:rPr>
          <w:rFonts w:ascii="Arial" w:hAnsi="Arial" w:cs="Arial"/>
          <w:sz w:val="22"/>
          <w:szCs w:val="22"/>
        </w:rPr>
        <w:t>koja su primjenjivala Kodeks savjetovanja sa zainteresiranom javnošću u postupcima donošenja zakona, drugih propisa i akata („Narodne novine“, br. 140/09)</w:t>
      </w:r>
      <w:r w:rsidRPr="0025351A">
        <w:rPr>
          <w:rFonts w:ascii="Arial" w:hAnsi="Arial" w:cs="Arial"/>
          <w:sz w:val="22"/>
          <w:szCs w:val="22"/>
        </w:rPr>
        <w:t xml:space="preserve">, uz službenike za informiranje postoje koordinatori </w:t>
      </w:r>
      <w:r w:rsidR="0025351A" w:rsidRPr="0025351A">
        <w:rPr>
          <w:rFonts w:ascii="Arial" w:hAnsi="Arial" w:cs="Arial"/>
          <w:sz w:val="22"/>
          <w:szCs w:val="22"/>
        </w:rPr>
        <w:t xml:space="preserve">za </w:t>
      </w:r>
      <w:r w:rsidRPr="0025351A">
        <w:rPr>
          <w:rFonts w:ascii="Arial" w:hAnsi="Arial" w:cs="Arial"/>
          <w:sz w:val="22"/>
          <w:szCs w:val="22"/>
        </w:rPr>
        <w:t xml:space="preserve">savjetovanja. To je u pravilu rezultat činjenice da je Kodeks savjetovanja </w:t>
      </w:r>
      <w:r w:rsidR="0025351A" w:rsidRPr="0025351A">
        <w:rPr>
          <w:rFonts w:ascii="Arial" w:hAnsi="Arial" w:cs="Arial"/>
          <w:sz w:val="22"/>
          <w:szCs w:val="22"/>
        </w:rPr>
        <w:t>predvidio</w:t>
      </w:r>
      <w:r w:rsidRPr="0025351A">
        <w:rPr>
          <w:rFonts w:ascii="Arial" w:hAnsi="Arial" w:cs="Arial"/>
          <w:sz w:val="22"/>
          <w:szCs w:val="22"/>
        </w:rPr>
        <w:t xml:space="preserve"> imenovanje koordinatora savjetovanja</w:t>
      </w:r>
      <w:r w:rsidR="005B13B0" w:rsidRPr="0025351A">
        <w:rPr>
          <w:rFonts w:ascii="Arial" w:hAnsi="Arial" w:cs="Arial"/>
          <w:sz w:val="22"/>
          <w:szCs w:val="22"/>
        </w:rPr>
        <w:t xml:space="preserve"> s javnošću</w:t>
      </w:r>
      <w:r w:rsidRPr="0025351A">
        <w:rPr>
          <w:rFonts w:ascii="Arial" w:hAnsi="Arial" w:cs="Arial"/>
          <w:sz w:val="22"/>
          <w:szCs w:val="22"/>
        </w:rPr>
        <w:t>, a isto pitanje nije bilo uređeno Zakonom o pravu na pristup informacijama.</w:t>
      </w:r>
    </w:p>
    <w:p w14:paraId="68B4B32C" w14:textId="66A606F5" w:rsidR="00F20D9A" w:rsidRPr="00F713A7" w:rsidRDefault="00F20D9A" w:rsidP="00DD3C3E">
      <w:pPr>
        <w:spacing w:after="120" w:line="276" w:lineRule="auto"/>
        <w:jc w:val="both"/>
        <w:rPr>
          <w:rFonts w:ascii="Arial" w:hAnsi="Arial" w:cs="Arial"/>
          <w:sz w:val="22"/>
          <w:szCs w:val="22"/>
        </w:rPr>
      </w:pPr>
      <w:r>
        <w:rPr>
          <w:rFonts w:ascii="Arial" w:hAnsi="Arial" w:cs="Arial"/>
          <w:sz w:val="22"/>
          <w:szCs w:val="22"/>
        </w:rPr>
        <w:lastRenderedPageBreak/>
        <w:t xml:space="preserve">Nadalje, člankom </w:t>
      </w:r>
      <w:r w:rsidRPr="00F20D9A">
        <w:rPr>
          <w:rFonts w:ascii="Arial" w:hAnsi="Arial" w:cs="Arial"/>
          <w:sz w:val="22"/>
          <w:szCs w:val="22"/>
        </w:rPr>
        <w:t>33.</w:t>
      </w:r>
      <w:r>
        <w:rPr>
          <w:rFonts w:ascii="Arial" w:hAnsi="Arial" w:cs="Arial"/>
          <w:sz w:val="22"/>
          <w:szCs w:val="22"/>
        </w:rPr>
        <w:t xml:space="preserve"> stavkom 1. Zakona o instrumentima politike boljih propisa propisano je da čelnik tijela državne uprave </w:t>
      </w:r>
      <w:r w:rsidRPr="00F20D9A">
        <w:rPr>
          <w:rFonts w:ascii="Arial" w:hAnsi="Arial" w:cs="Arial"/>
          <w:sz w:val="22"/>
          <w:szCs w:val="22"/>
        </w:rPr>
        <w:t>imenuje koordinatora za provedbu instrumenata politike boljih propisa koji može imati zamjenike za područje procjene učinaka</w:t>
      </w:r>
      <w:r w:rsidR="0025351A">
        <w:rPr>
          <w:rFonts w:ascii="Arial" w:hAnsi="Arial" w:cs="Arial"/>
          <w:sz w:val="22"/>
          <w:szCs w:val="22"/>
        </w:rPr>
        <w:t xml:space="preserve"> propisa</w:t>
      </w:r>
      <w:r w:rsidRPr="00F20D9A">
        <w:rPr>
          <w:rFonts w:ascii="Arial" w:hAnsi="Arial" w:cs="Arial"/>
          <w:sz w:val="22"/>
          <w:szCs w:val="22"/>
        </w:rPr>
        <w:t xml:space="preserve"> i vrednovanje propisa te za područje savjetovanja s javnošću.</w:t>
      </w:r>
    </w:p>
    <w:p w14:paraId="774A85A2" w14:textId="5273AE4F" w:rsidR="00070D89" w:rsidRDefault="00F20D9A" w:rsidP="00DD3C3E">
      <w:pPr>
        <w:spacing w:after="120" w:line="276" w:lineRule="auto"/>
        <w:jc w:val="both"/>
        <w:rPr>
          <w:rFonts w:ascii="Arial" w:hAnsi="Arial" w:cs="Arial"/>
          <w:sz w:val="22"/>
          <w:szCs w:val="22"/>
        </w:rPr>
      </w:pPr>
      <w:r w:rsidRPr="00115805">
        <w:rPr>
          <w:rFonts w:ascii="Arial" w:hAnsi="Arial" w:cs="Arial"/>
          <w:sz w:val="22"/>
          <w:szCs w:val="22"/>
        </w:rPr>
        <w:t>Međutim, s</w:t>
      </w:r>
      <w:r w:rsidR="00070D89" w:rsidRPr="00115805">
        <w:rPr>
          <w:rFonts w:ascii="Arial" w:hAnsi="Arial" w:cs="Arial"/>
          <w:sz w:val="22"/>
          <w:szCs w:val="22"/>
        </w:rPr>
        <w:t xml:space="preserve">lužbenik za informiranje </w:t>
      </w:r>
      <w:r w:rsidR="00115805" w:rsidRPr="00115805">
        <w:rPr>
          <w:rFonts w:ascii="Arial" w:hAnsi="Arial" w:cs="Arial"/>
          <w:sz w:val="22"/>
          <w:szCs w:val="22"/>
        </w:rPr>
        <w:t xml:space="preserve">ovlašten je primjenjivati </w:t>
      </w:r>
      <w:r w:rsidR="00070D89" w:rsidRPr="00115805">
        <w:rPr>
          <w:rFonts w:ascii="Arial" w:hAnsi="Arial" w:cs="Arial"/>
          <w:sz w:val="22"/>
          <w:szCs w:val="22"/>
        </w:rPr>
        <w:t>Zakon o pravu na pristup informacijama u cjelini, čak i u slučajevima kada su zbog opsega i prirode posla imenovani posebni koordinatori za provedbu savjetovanja s javnošću koji djeluju samostalno ili kao pomoćnici službenika za informiranje.</w:t>
      </w:r>
      <w:r w:rsidR="00070D89" w:rsidRPr="00F713A7">
        <w:rPr>
          <w:rFonts w:ascii="Arial" w:hAnsi="Arial" w:cs="Arial"/>
          <w:sz w:val="22"/>
          <w:szCs w:val="22"/>
        </w:rPr>
        <w:t xml:space="preserve"> Bez obzira na organizacijsku shemu, službenik za informiranje</w:t>
      </w:r>
      <w:r w:rsidR="00FC219F">
        <w:rPr>
          <w:rFonts w:ascii="Arial" w:hAnsi="Arial" w:cs="Arial"/>
          <w:sz w:val="22"/>
          <w:szCs w:val="22"/>
        </w:rPr>
        <w:t xml:space="preserve"> je </w:t>
      </w:r>
      <w:r w:rsidR="00070D89" w:rsidRPr="00F713A7">
        <w:rPr>
          <w:rFonts w:ascii="Arial" w:hAnsi="Arial" w:cs="Arial"/>
          <w:sz w:val="22"/>
          <w:szCs w:val="22"/>
        </w:rPr>
        <w:t xml:space="preserve">osoba koja izrađuje godišnje izvješće o provedbi Zakona o pravu na pristup informacijama te surađuje s Povjerenikom u postupku po predstavkama i inspekcijskom nadzoru, </w:t>
      </w:r>
      <w:r w:rsidR="00FC219F">
        <w:rPr>
          <w:rFonts w:ascii="Arial" w:hAnsi="Arial" w:cs="Arial"/>
          <w:sz w:val="22"/>
          <w:szCs w:val="22"/>
        </w:rPr>
        <w:t xml:space="preserve">stoga </w:t>
      </w:r>
      <w:r w:rsidR="00070D89" w:rsidRPr="00F713A7">
        <w:rPr>
          <w:rFonts w:ascii="Arial" w:hAnsi="Arial" w:cs="Arial"/>
          <w:sz w:val="22"/>
          <w:szCs w:val="22"/>
        </w:rPr>
        <w:t>treba biti neposredno upoznat i uključen u provedbu savjetovanja s javnošću.</w:t>
      </w:r>
    </w:p>
    <w:p w14:paraId="7388DA9B" w14:textId="77777777" w:rsidR="00070D89" w:rsidRDefault="00070D89" w:rsidP="00DD3C3E">
      <w:pPr>
        <w:spacing w:after="120" w:line="276" w:lineRule="auto"/>
        <w:jc w:val="both"/>
        <w:rPr>
          <w:rFonts w:ascii="Arial" w:hAnsi="Arial" w:cs="Arial"/>
          <w:i/>
          <w:iCs/>
          <w:sz w:val="22"/>
          <w:szCs w:val="22"/>
        </w:rPr>
      </w:pPr>
    </w:p>
    <w:p w14:paraId="643753DC" w14:textId="0A9030CF" w:rsidR="005B13B0" w:rsidRPr="00EF06DF" w:rsidRDefault="001B3849" w:rsidP="00DD3C3E">
      <w:pPr>
        <w:spacing w:after="120" w:line="276" w:lineRule="auto"/>
        <w:jc w:val="both"/>
        <w:rPr>
          <w:rFonts w:ascii="Arial" w:hAnsi="Arial" w:cs="Arial"/>
          <w:b/>
          <w:bCs/>
          <w:sz w:val="22"/>
          <w:szCs w:val="22"/>
        </w:rPr>
      </w:pPr>
      <w:r>
        <w:rPr>
          <w:rFonts w:ascii="Arial" w:hAnsi="Arial" w:cs="Arial"/>
          <w:b/>
          <w:bCs/>
          <w:sz w:val="22"/>
          <w:szCs w:val="22"/>
        </w:rPr>
        <w:t xml:space="preserve">4. </w:t>
      </w:r>
      <w:r w:rsidR="005B13B0" w:rsidRPr="00EF06DF">
        <w:rPr>
          <w:rFonts w:ascii="Arial" w:hAnsi="Arial" w:cs="Arial"/>
          <w:b/>
          <w:bCs/>
          <w:sz w:val="22"/>
          <w:szCs w:val="22"/>
        </w:rPr>
        <w:t>Vrste akata za koje je propisana obveza provedbe savjetovanja s javnošću</w:t>
      </w:r>
    </w:p>
    <w:p w14:paraId="3998F9F6" w14:textId="6E850F39" w:rsidR="00FF442F" w:rsidRPr="00FF442F" w:rsidRDefault="001B3849" w:rsidP="00DD3C3E">
      <w:pPr>
        <w:spacing w:after="120" w:line="276" w:lineRule="auto"/>
        <w:jc w:val="both"/>
        <w:rPr>
          <w:rFonts w:ascii="Arial" w:hAnsi="Arial" w:cs="Arial"/>
          <w:i/>
          <w:iCs/>
          <w:sz w:val="22"/>
          <w:szCs w:val="22"/>
        </w:rPr>
      </w:pPr>
      <w:r>
        <w:rPr>
          <w:rFonts w:ascii="Arial" w:hAnsi="Arial" w:cs="Arial"/>
          <w:i/>
          <w:iCs/>
          <w:sz w:val="22"/>
          <w:szCs w:val="22"/>
        </w:rPr>
        <w:t xml:space="preserve">4.1. </w:t>
      </w:r>
      <w:r w:rsidR="00FF442F" w:rsidRPr="00FF442F">
        <w:rPr>
          <w:rFonts w:ascii="Arial" w:hAnsi="Arial" w:cs="Arial"/>
          <w:i/>
          <w:iCs/>
          <w:sz w:val="22"/>
          <w:szCs w:val="22"/>
        </w:rPr>
        <w:t xml:space="preserve">Zakoni i drugi propisi </w:t>
      </w:r>
    </w:p>
    <w:p w14:paraId="3CBA2071" w14:textId="42C8DAF6" w:rsidR="00F713A7" w:rsidRDefault="0025351A" w:rsidP="00DD3C3E">
      <w:pPr>
        <w:spacing w:after="120" w:line="276" w:lineRule="auto"/>
        <w:jc w:val="both"/>
        <w:rPr>
          <w:rFonts w:ascii="Arial" w:hAnsi="Arial" w:cs="Arial"/>
          <w:sz w:val="22"/>
          <w:szCs w:val="22"/>
        </w:rPr>
      </w:pPr>
      <w:r>
        <w:rPr>
          <w:rFonts w:ascii="Arial" w:hAnsi="Arial" w:cs="Arial"/>
          <w:sz w:val="22"/>
          <w:szCs w:val="22"/>
        </w:rPr>
        <w:t>S</w:t>
      </w:r>
      <w:r w:rsidR="00F713A7" w:rsidRPr="00F713A7">
        <w:rPr>
          <w:rFonts w:ascii="Arial" w:hAnsi="Arial" w:cs="Arial"/>
          <w:sz w:val="22"/>
          <w:szCs w:val="22"/>
        </w:rPr>
        <w:t>avjetovanje s javnošću provodi se za zakone, uredbe, pravilnike ili propise drugog naziva kojima se detaljnije razrađuju odredbe zakona, kao i druge akte koji imaju karakter propisa (kriteriji, standardi,</w:t>
      </w:r>
      <w:r w:rsidR="00F713A7">
        <w:rPr>
          <w:rFonts w:ascii="Arial" w:hAnsi="Arial" w:cs="Arial"/>
          <w:sz w:val="22"/>
          <w:szCs w:val="22"/>
        </w:rPr>
        <w:t xml:space="preserve"> pravila </w:t>
      </w:r>
      <w:r w:rsidR="00F713A7" w:rsidRPr="00F713A7">
        <w:rPr>
          <w:rFonts w:ascii="Arial" w:hAnsi="Arial" w:cs="Arial"/>
          <w:sz w:val="22"/>
          <w:szCs w:val="22"/>
        </w:rPr>
        <w:t xml:space="preserve">i sl.). </w:t>
      </w:r>
    </w:p>
    <w:p w14:paraId="5A0072A7" w14:textId="480DEA9A" w:rsidR="00AA0695" w:rsidRPr="0025351A" w:rsidRDefault="00A90123" w:rsidP="00DD3C3E">
      <w:pPr>
        <w:spacing w:after="120" w:line="276" w:lineRule="auto"/>
        <w:jc w:val="both"/>
        <w:rPr>
          <w:rFonts w:ascii="Arial" w:hAnsi="Arial" w:cs="Arial"/>
          <w:sz w:val="22"/>
          <w:szCs w:val="22"/>
        </w:rPr>
      </w:pPr>
      <w:r w:rsidRPr="0025351A">
        <w:rPr>
          <w:rFonts w:ascii="Arial" w:hAnsi="Arial" w:cs="Arial"/>
          <w:sz w:val="22"/>
          <w:szCs w:val="22"/>
        </w:rPr>
        <w:t xml:space="preserve">Prema stajalištu Ustavnog suda Republike Hrvatske, pod </w:t>
      </w:r>
      <w:r w:rsidR="00C23C46">
        <w:rPr>
          <w:rFonts w:ascii="Arial" w:hAnsi="Arial" w:cs="Arial"/>
          <w:sz w:val="22"/>
          <w:szCs w:val="22"/>
        </w:rPr>
        <w:t>„</w:t>
      </w:r>
      <w:r w:rsidRPr="0025351A">
        <w:rPr>
          <w:rFonts w:ascii="Arial" w:hAnsi="Arial" w:cs="Arial"/>
          <w:i/>
          <w:iCs/>
          <w:sz w:val="22"/>
          <w:szCs w:val="22"/>
        </w:rPr>
        <w:t>drugim propisom</w:t>
      </w:r>
      <w:r w:rsidR="00C23C46">
        <w:rPr>
          <w:rFonts w:ascii="Arial" w:hAnsi="Arial" w:cs="Arial"/>
          <w:sz w:val="22"/>
          <w:szCs w:val="22"/>
        </w:rPr>
        <w:t>“</w:t>
      </w:r>
      <w:r w:rsidR="00AA0695" w:rsidRPr="0025351A">
        <w:rPr>
          <w:rFonts w:ascii="Arial" w:hAnsi="Arial" w:cs="Arial"/>
          <w:sz w:val="22"/>
          <w:szCs w:val="22"/>
        </w:rPr>
        <w:t xml:space="preserve"> u smislu članka 125. alineje 2. Ustava,</w:t>
      </w:r>
      <w:r w:rsidRPr="0025351A">
        <w:rPr>
          <w:rFonts w:ascii="Arial" w:hAnsi="Arial" w:cs="Arial"/>
          <w:sz w:val="22"/>
          <w:szCs w:val="22"/>
        </w:rPr>
        <w:t xml:space="preserve"> izraženom u više rješenja (npr. u rješenju broj: U-II-3224/2006</w:t>
      </w:r>
      <w:r w:rsidR="003A1773">
        <w:rPr>
          <w:rFonts w:ascii="Arial" w:hAnsi="Arial" w:cs="Arial"/>
          <w:sz w:val="22"/>
          <w:szCs w:val="22"/>
        </w:rPr>
        <w:t xml:space="preserve">, </w:t>
      </w:r>
      <w:r w:rsidR="0025351A" w:rsidRPr="0025351A">
        <w:rPr>
          <w:rFonts w:ascii="Arial" w:hAnsi="Arial" w:cs="Arial"/>
          <w:sz w:val="22"/>
          <w:szCs w:val="22"/>
        </w:rPr>
        <w:t>„</w:t>
      </w:r>
      <w:r w:rsidRPr="0025351A">
        <w:rPr>
          <w:rFonts w:ascii="Arial" w:hAnsi="Arial" w:cs="Arial"/>
          <w:sz w:val="22"/>
          <w:szCs w:val="22"/>
        </w:rPr>
        <w:t>Narodne novine</w:t>
      </w:r>
      <w:r w:rsidR="0025351A" w:rsidRPr="0025351A">
        <w:rPr>
          <w:rFonts w:ascii="Arial" w:hAnsi="Arial" w:cs="Arial"/>
          <w:sz w:val="22"/>
          <w:szCs w:val="22"/>
        </w:rPr>
        <w:t>“</w:t>
      </w:r>
      <w:r w:rsidRPr="0025351A">
        <w:rPr>
          <w:rFonts w:ascii="Arial" w:hAnsi="Arial" w:cs="Arial"/>
          <w:sz w:val="22"/>
          <w:szCs w:val="22"/>
        </w:rPr>
        <w:t>, br. 74/09 te u rješenju, broj: U-II-5157/2005</w:t>
      </w:r>
      <w:r w:rsidR="003A1773">
        <w:rPr>
          <w:rFonts w:ascii="Arial" w:hAnsi="Arial" w:cs="Arial"/>
          <w:sz w:val="22"/>
          <w:szCs w:val="22"/>
        </w:rPr>
        <w:t xml:space="preserve">, </w:t>
      </w:r>
      <w:r w:rsidR="0025351A" w:rsidRPr="0025351A">
        <w:rPr>
          <w:rFonts w:ascii="Arial" w:hAnsi="Arial" w:cs="Arial"/>
          <w:sz w:val="22"/>
          <w:szCs w:val="22"/>
        </w:rPr>
        <w:t>„</w:t>
      </w:r>
      <w:r w:rsidRPr="0025351A">
        <w:rPr>
          <w:rFonts w:ascii="Arial" w:hAnsi="Arial" w:cs="Arial"/>
          <w:sz w:val="22"/>
          <w:szCs w:val="22"/>
        </w:rPr>
        <w:t>Narodne novine“, br. 41/12)</w:t>
      </w:r>
      <w:r w:rsidR="00C040DB">
        <w:rPr>
          <w:rFonts w:ascii="Arial" w:hAnsi="Arial" w:cs="Arial"/>
          <w:sz w:val="22"/>
          <w:szCs w:val="22"/>
        </w:rPr>
        <w:t xml:space="preserve"> </w:t>
      </w:r>
      <w:r w:rsidRPr="0025351A">
        <w:rPr>
          <w:rFonts w:ascii="Arial" w:hAnsi="Arial" w:cs="Arial"/>
          <w:sz w:val="22"/>
          <w:szCs w:val="22"/>
        </w:rPr>
        <w:t xml:space="preserve">podrazumijeva se </w:t>
      </w:r>
      <w:r w:rsidR="00AA0695" w:rsidRPr="0025351A">
        <w:rPr>
          <w:rFonts w:ascii="Arial" w:hAnsi="Arial" w:cs="Arial"/>
          <w:sz w:val="22"/>
          <w:szCs w:val="22"/>
        </w:rPr>
        <w:t xml:space="preserve">eksterni </w:t>
      </w:r>
      <w:proofErr w:type="spellStart"/>
      <w:r w:rsidR="00AA0695" w:rsidRPr="0025351A">
        <w:rPr>
          <w:rFonts w:ascii="Arial" w:hAnsi="Arial" w:cs="Arial"/>
          <w:sz w:val="22"/>
          <w:szCs w:val="22"/>
        </w:rPr>
        <w:t>općenormativni</w:t>
      </w:r>
      <w:proofErr w:type="spellEnd"/>
      <w:r w:rsidR="00AA0695" w:rsidRPr="0025351A">
        <w:rPr>
          <w:rFonts w:ascii="Arial" w:hAnsi="Arial" w:cs="Arial"/>
          <w:sz w:val="22"/>
          <w:szCs w:val="22"/>
        </w:rPr>
        <w:t xml:space="preserve"> i pravno obvezujući akt koji je donijelo tijelo državne vlasti radi</w:t>
      </w:r>
      <w:r w:rsidRPr="0025351A">
        <w:rPr>
          <w:rFonts w:ascii="Arial" w:hAnsi="Arial" w:cs="Arial"/>
          <w:sz w:val="22"/>
          <w:szCs w:val="22"/>
        </w:rPr>
        <w:t xml:space="preserve"> </w:t>
      </w:r>
      <w:r w:rsidR="00AA0695" w:rsidRPr="0025351A">
        <w:rPr>
          <w:rFonts w:ascii="Arial" w:hAnsi="Arial" w:cs="Arial"/>
          <w:sz w:val="22"/>
          <w:szCs w:val="22"/>
        </w:rPr>
        <w:t>uređenja pojedinih pitanja, izvršenja i/ili provedbe zakona, odnosno provedbe drugog</w:t>
      </w:r>
      <w:r w:rsidRPr="0025351A">
        <w:rPr>
          <w:rFonts w:ascii="Arial" w:hAnsi="Arial" w:cs="Arial"/>
          <w:sz w:val="22"/>
          <w:szCs w:val="22"/>
        </w:rPr>
        <w:t xml:space="preserve"> </w:t>
      </w:r>
      <w:r w:rsidR="00AA0695" w:rsidRPr="0025351A">
        <w:rPr>
          <w:rFonts w:ascii="Arial" w:hAnsi="Arial" w:cs="Arial"/>
          <w:sz w:val="22"/>
          <w:szCs w:val="22"/>
        </w:rPr>
        <w:t>propisa više pravne snage, koji uređuje odnose na općenit način i koji djeluje prema</w:t>
      </w:r>
      <w:r w:rsidRPr="0025351A">
        <w:rPr>
          <w:rFonts w:ascii="Arial" w:hAnsi="Arial" w:cs="Arial"/>
          <w:sz w:val="22"/>
          <w:szCs w:val="22"/>
        </w:rPr>
        <w:t xml:space="preserve"> </w:t>
      </w:r>
      <w:r w:rsidR="00AA0695" w:rsidRPr="0025351A">
        <w:rPr>
          <w:rFonts w:ascii="Arial" w:hAnsi="Arial" w:cs="Arial"/>
          <w:sz w:val="22"/>
          <w:szCs w:val="22"/>
        </w:rPr>
        <w:t>svima koji se nađu u pravnoj situaciji da se na njih dotični akt ima primijeniti. Sukladno</w:t>
      </w:r>
      <w:r w:rsidRPr="0025351A">
        <w:rPr>
          <w:rFonts w:ascii="Arial" w:hAnsi="Arial" w:cs="Arial"/>
          <w:sz w:val="22"/>
          <w:szCs w:val="22"/>
        </w:rPr>
        <w:t xml:space="preserve"> </w:t>
      </w:r>
      <w:r w:rsidR="00AA0695" w:rsidRPr="0025351A">
        <w:rPr>
          <w:rFonts w:ascii="Arial" w:hAnsi="Arial" w:cs="Arial"/>
          <w:sz w:val="22"/>
          <w:szCs w:val="22"/>
        </w:rPr>
        <w:t xml:space="preserve">tome, temeljna su materijalna obilježja </w:t>
      </w:r>
      <w:r w:rsidR="00C23C46">
        <w:rPr>
          <w:rFonts w:ascii="Arial" w:hAnsi="Arial" w:cs="Arial"/>
          <w:sz w:val="22"/>
          <w:szCs w:val="22"/>
        </w:rPr>
        <w:t>„</w:t>
      </w:r>
      <w:r w:rsidR="00AA0695" w:rsidRPr="0025351A">
        <w:rPr>
          <w:rFonts w:ascii="Arial" w:hAnsi="Arial" w:cs="Arial"/>
          <w:sz w:val="22"/>
          <w:szCs w:val="22"/>
        </w:rPr>
        <w:t>drugog propisa</w:t>
      </w:r>
      <w:r w:rsidR="00C23C46">
        <w:rPr>
          <w:rFonts w:ascii="Arial" w:hAnsi="Arial" w:cs="Arial"/>
          <w:sz w:val="22"/>
          <w:szCs w:val="22"/>
        </w:rPr>
        <w:t>“</w:t>
      </w:r>
      <w:r w:rsidR="00AA0695" w:rsidRPr="0025351A">
        <w:rPr>
          <w:rFonts w:ascii="Arial" w:hAnsi="Arial" w:cs="Arial"/>
          <w:sz w:val="22"/>
          <w:szCs w:val="22"/>
        </w:rPr>
        <w:t xml:space="preserve"> u smislu članka 125. alineje</w:t>
      </w:r>
      <w:r w:rsidR="00166EA1" w:rsidRPr="0025351A">
        <w:rPr>
          <w:rFonts w:ascii="Arial" w:hAnsi="Arial" w:cs="Arial"/>
          <w:sz w:val="22"/>
          <w:szCs w:val="22"/>
        </w:rPr>
        <w:t xml:space="preserve"> </w:t>
      </w:r>
      <w:r w:rsidR="00AA0695" w:rsidRPr="0025351A">
        <w:rPr>
          <w:rFonts w:ascii="Arial" w:hAnsi="Arial" w:cs="Arial"/>
          <w:sz w:val="22"/>
          <w:szCs w:val="22"/>
        </w:rPr>
        <w:t xml:space="preserve">2. Ustava njegova apstraktnost i </w:t>
      </w:r>
      <w:proofErr w:type="spellStart"/>
      <w:r w:rsidR="00AA0695" w:rsidRPr="0025351A">
        <w:rPr>
          <w:rFonts w:ascii="Arial" w:hAnsi="Arial" w:cs="Arial"/>
          <w:sz w:val="22"/>
          <w:szCs w:val="22"/>
        </w:rPr>
        <w:t>generalnost</w:t>
      </w:r>
      <w:proofErr w:type="spellEnd"/>
      <w:r w:rsidR="00AA0695" w:rsidRPr="0025351A">
        <w:rPr>
          <w:rFonts w:ascii="Arial" w:hAnsi="Arial" w:cs="Arial"/>
          <w:sz w:val="22"/>
          <w:szCs w:val="22"/>
        </w:rPr>
        <w:t>.</w:t>
      </w:r>
    </w:p>
    <w:p w14:paraId="2497A409" w14:textId="226F9E71" w:rsidR="00FF442F" w:rsidRPr="0037798C" w:rsidRDefault="0025351A" w:rsidP="00DD3C3E">
      <w:pPr>
        <w:spacing w:after="120" w:line="276" w:lineRule="auto"/>
        <w:jc w:val="both"/>
        <w:rPr>
          <w:rFonts w:ascii="Arial" w:hAnsi="Arial"/>
          <w:color w:val="EE0000"/>
          <w:sz w:val="22"/>
        </w:rPr>
      </w:pPr>
      <w:r>
        <w:rPr>
          <w:rFonts w:ascii="Arial" w:hAnsi="Arial" w:cs="Arial"/>
          <w:sz w:val="22"/>
          <w:szCs w:val="22"/>
        </w:rPr>
        <w:t>S</w:t>
      </w:r>
      <w:r w:rsidR="00FF442F" w:rsidRPr="00070D89">
        <w:rPr>
          <w:rFonts w:ascii="Arial" w:hAnsi="Arial" w:cs="Arial"/>
          <w:sz w:val="22"/>
          <w:szCs w:val="22"/>
        </w:rPr>
        <w:t xml:space="preserve">avjetovanje s javnošću za tijela državne uprave u postupku pripreme i izrade zakona i drugih propisa detaljnije </w:t>
      </w:r>
      <w:r w:rsidR="005B13B0" w:rsidRPr="0025351A">
        <w:rPr>
          <w:rFonts w:ascii="Arial" w:hAnsi="Arial" w:cs="Arial"/>
          <w:sz w:val="22"/>
          <w:szCs w:val="22"/>
        </w:rPr>
        <w:t>je</w:t>
      </w:r>
      <w:r w:rsidR="005B13B0">
        <w:rPr>
          <w:rFonts w:ascii="Arial" w:hAnsi="Arial" w:cs="Arial"/>
          <w:sz w:val="22"/>
          <w:szCs w:val="22"/>
        </w:rPr>
        <w:t xml:space="preserve"> </w:t>
      </w:r>
      <w:r w:rsidR="00FF442F" w:rsidRPr="00070D89">
        <w:rPr>
          <w:rFonts w:ascii="Arial" w:hAnsi="Arial" w:cs="Arial"/>
          <w:sz w:val="22"/>
          <w:szCs w:val="22"/>
        </w:rPr>
        <w:t>propisano Zakonom o instrumentima politike boljih propisa</w:t>
      </w:r>
      <w:r>
        <w:rPr>
          <w:rFonts w:ascii="Arial" w:hAnsi="Arial" w:cs="Arial"/>
          <w:sz w:val="22"/>
          <w:szCs w:val="22"/>
        </w:rPr>
        <w:t xml:space="preserve">, dok se u odnosu na ostale kategorije tijela javne vlasti koji su obveznici provedbe savjetovanja s javnošću primjenjuju isključivo odredbe Zakona o pravu na pristup </w:t>
      </w:r>
      <w:r w:rsidR="00EF06DF">
        <w:rPr>
          <w:rFonts w:ascii="Arial" w:hAnsi="Arial" w:cs="Arial"/>
          <w:sz w:val="22"/>
          <w:szCs w:val="22"/>
        </w:rPr>
        <w:t>informacijama</w:t>
      </w:r>
      <w:r w:rsidR="00FF442F" w:rsidRPr="00070D89">
        <w:rPr>
          <w:rFonts w:ascii="Arial" w:hAnsi="Arial" w:cs="Arial"/>
          <w:sz w:val="22"/>
          <w:szCs w:val="22"/>
        </w:rPr>
        <w:t>.</w:t>
      </w:r>
      <w:r w:rsidR="00166EA1">
        <w:rPr>
          <w:rFonts w:ascii="Arial" w:hAnsi="Arial" w:cs="Arial"/>
          <w:sz w:val="22"/>
          <w:szCs w:val="22"/>
        </w:rPr>
        <w:t xml:space="preserve"> </w:t>
      </w:r>
    </w:p>
    <w:p w14:paraId="02F481B0" w14:textId="77777777" w:rsidR="00D361BB" w:rsidRPr="00166EA1" w:rsidRDefault="00D361BB" w:rsidP="00DD3C3E">
      <w:pPr>
        <w:spacing w:after="120" w:line="276" w:lineRule="auto"/>
        <w:jc w:val="both"/>
        <w:rPr>
          <w:rFonts w:ascii="Arial" w:hAnsi="Arial" w:cs="Arial"/>
          <w:color w:val="EE0000"/>
          <w:sz w:val="22"/>
          <w:szCs w:val="22"/>
        </w:rPr>
      </w:pPr>
    </w:p>
    <w:p w14:paraId="687CC5C2" w14:textId="025C9A21" w:rsidR="00AA0695" w:rsidRPr="0025351A" w:rsidRDefault="001B3849" w:rsidP="00DD3C3E">
      <w:pPr>
        <w:spacing w:after="120" w:line="276" w:lineRule="auto"/>
        <w:jc w:val="both"/>
        <w:rPr>
          <w:rFonts w:ascii="Arial" w:hAnsi="Arial" w:cs="Arial"/>
          <w:i/>
          <w:iCs/>
          <w:sz w:val="22"/>
          <w:szCs w:val="22"/>
        </w:rPr>
      </w:pPr>
      <w:r>
        <w:rPr>
          <w:rFonts w:ascii="Arial" w:hAnsi="Arial" w:cs="Arial"/>
          <w:i/>
          <w:iCs/>
          <w:sz w:val="22"/>
          <w:szCs w:val="22"/>
        </w:rPr>
        <w:t>4.</w:t>
      </w:r>
      <w:r w:rsidR="00D30B58">
        <w:rPr>
          <w:rFonts w:ascii="Arial" w:hAnsi="Arial" w:cs="Arial"/>
          <w:i/>
          <w:iCs/>
          <w:sz w:val="22"/>
          <w:szCs w:val="22"/>
        </w:rPr>
        <w:t xml:space="preserve">2. </w:t>
      </w:r>
      <w:r w:rsidR="005B13B0" w:rsidRPr="0025351A">
        <w:rPr>
          <w:rFonts w:ascii="Arial" w:hAnsi="Arial" w:cs="Arial"/>
          <w:i/>
          <w:iCs/>
          <w:sz w:val="22"/>
          <w:szCs w:val="22"/>
        </w:rPr>
        <w:t>Opći akti</w:t>
      </w:r>
      <w:r w:rsidR="00AA0695" w:rsidRPr="0025351A">
        <w:rPr>
          <w:rFonts w:ascii="Arial" w:hAnsi="Arial" w:cs="Arial"/>
          <w:i/>
          <w:iCs/>
          <w:sz w:val="22"/>
          <w:szCs w:val="22"/>
        </w:rPr>
        <w:t xml:space="preserve"> </w:t>
      </w:r>
    </w:p>
    <w:p w14:paraId="15BB912D" w14:textId="52DD9EAF" w:rsidR="005B13B0" w:rsidRPr="0025351A" w:rsidRDefault="00AA0695" w:rsidP="00DD3C3E">
      <w:pPr>
        <w:spacing w:after="120" w:line="276" w:lineRule="auto"/>
        <w:jc w:val="both"/>
        <w:rPr>
          <w:rFonts w:ascii="Arial" w:hAnsi="Arial" w:cs="Arial"/>
          <w:iCs/>
          <w:sz w:val="22"/>
          <w:szCs w:val="22"/>
        </w:rPr>
      </w:pPr>
      <w:r w:rsidRPr="0025351A">
        <w:rPr>
          <w:rFonts w:ascii="Arial" w:hAnsi="Arial" w:cs="Arial"/>
          <w:iCs/>
          <w:sz w:val="22"/>
          <w:szCs w:val="22"/>
        </w:rPr>
        <w:t>Savjetovanje s javnošću treba se provoditi za opće akte kad se njima utječe na interese građana i pravnih osoba.</w:t>
      </w:r>
    </w:p>
    <w:p w14:paraId="3E002211" w14:textId="77777777" w:rsidR="003A1773" w:rsidRDefault="003A1773" w:rsidP="003A1773">
      <w:pPr>
        <w:spacing w:after="120" w:line="276" w:lineRule="auto"/>
        <w:jc w:val="both"/>
        <w:rPr>
          <w:rFonts w:ascii="Arial" w:hAnsi="Arial" w:cs="Arial"/>
          <w:iCs/>
          <w:sz w:val="22"/>
          <w:szCs w:val="22"/>
        </w:rPr>
      </w:pPr>
      <w:r w:rsidRPr="0025351A">
        <w:rPr>
          <w:rFonts w:ascii="Arial" w:hAnsi="Arial" w:cs="Arial"/>
          <w:iCs/>
          <w:sz w:val="22"/>
          <w:szCs w:val="22"/>
        </w:rPr>
        <w:t>Zakon o upravnim sporovima („Narodne novine“</w:t>
      </w:r>
      <w:r>
        <w:rPr>
          <w:rFonts w:ascii="Arial" w:hAnsi="Arial" w:cs="Arial"/>
          <w:iCs/>
          <w:sz w:val="22"/>
          <w:szCs w:val="22"/>
        </w:rPr>
        <w:t>,</w:t>
      </w:r>
      <w:r w:rsidRPr="0025351A">
        <w:rPr>
          <w:rFonts w:ascii="Arial" w:hAnsi="Arial" w:cs="Arial"/>
          <w:iCs/>
          <w:sz w:val="22"/>
          <w:szCs w:val="22"/>
        </w:rPr>
        <w:t xml:space="preserve"> br. 36/24) u članku 3. stavku 2. </w:t>
      </w:r>
      <w:r>
        <w:rPr>
          <w:rFonts w:ascii="Arial" w:hAnsi="Arial" w:cs="Arial"/>
          <w:iCs/>
          <w:sz w:val="22"/>
          <w:szCs w:val="22"/>
        </w:rPr>
        <w:t>propisuje da je predmet upravnog spora i ocjena zakonitosti općeg akta JLP(R)S, pravnih osoba koje imaju javne ovlasti i pravnih osoba koje obavljaju javnu službu.</w:t>
      </w:r>
    </w:p>
    <w:p w14:paraId="33D84F4A" w14:textId="0265B86B" w:rsidR="008B3771" w:rsidRPr="00FC219F" w:rsidRDefault="00F713A7" w:rsidP="00D361BB">
      <w:pPr>
        <w:spacing w:after="120" w:line="276" w:lineRule="auto"/>
        <w:jc w:val="both"/>
        <w:rPr>
          <w:rFonts w:ascii="Arial" w:hAnsi="Arial" w:cs="Arial"/>
          <w:color w:val="000000" w:themeColor="text1"/>
          <w:sz w:val="22"/>
          <w:szCs w:val="22"/>
        </w:rPr>
      </w:pPr>
      <w:r w:rsidRPr="00F713A7">
        <w:rPr>
          <w:rFonts w:ascii="Arial" w:hAnsi="Arial" w:cs="Arial"/>
          <w:sz w:val="22"/>
          <w:szCs w:val="22"/>
        </w:rPr>
        <w:t>U odnosu na opće akte, savjetovanje s</w:t>
      </w:r>
      <w:r w:rsidR="00F20D9A">
        <w:rPr>
          <w:rFonts w:ascii="Arial" w:hAnsi="Arial" w:cs="Arial"/>
          <w:sz w:val="22"/>
          <w:szCs w:val="22"/>
        </w:rPr>
        <w:t>e</w:t>
      </w:r>
      <w:r w:rsidRPr="00F713A7">
        <w:rPr>
          <w:rFonts w:ascii="Arial" w:hAnsi="Arial" w:cs="Arial"/>
          <w:sz w:val="22"/>
          <w:szCs w:val="22"/>
        </w:rPr>
        <w:t xml:space="preserve"> provodi kad se radi o obvezujućim aktima </w:t>
      </w:r>
      <w:r w:rsidR="00B10F90" w:rsidRPr="00F713A7">
        <w:rPr>
          <w:rFonts w:ascii="Arial" w:hAnsi="Arial" w:cs="Arial"/>
          <w:sz w:val="22"/>
          <w:szCs w:val="22"/>
        </w:rPr>
        <w:t xml:space="preserve">opće primjene na odrediv, ali ne konkretno (poimenično) određen krug osoba odnosno subjekata, a koji utječu na njihove interese, </w:t>
      </w:r>
      <w:r w:rsidR="00B10F90" w:rsidRPr="00070D89">
        <w:rPr>
          <w:rFonts w:ascii="Arial" w:hAnsi="Arial" w:cs="Arial"/>
          <w:sz w:val="22"/>
          <w:szCs w:val="22"/>
        </w:rPr>
        <w:t xml:space="preserve">uključujući </w:t>
      </w:r>
      <w:r w:rsidR="006F4D17" w:rsidRPr="00070D89">
        <w:rPr>
          <w:rFonts w:ascii="Arial" w:hAnsi="Arial" w:cs="Arial"/>
          <w:sz w:val="22"/>
          <w:szCs w:val="22"/>
        </w:rPr>
        <w:t xml:space="preserve">njihova prava i </w:t>
      </w:r>
      <w:r w:rsidR="006F4D17" w:rsidRPr="0025351A">
        <w:rPr>
          <w:rFonts w:ascii="Arial" w:hAnsi="Arial" w:cs="Arial"/>
          <w:sz w:val="22"/>
          <w:szCs w:val="22"/>
        </w:rPr>
        <w:t>obveze</w:t>
      </w:r>
      <w:r w:rsidR="00D8018D" w:rsidRPr="0025351A">
        <w:rPr>
          <w:rFonts w:ascii="Arial" w:hAnsi="Arial" w:cs="Arial"/>
          <w:sz w:val="22"/>
          <w:szCs w:val="22"/>
        </w:rPr>
        <w:t xml:space="preserve"> (tzv. eksterni opći akti)</w:t>
      </w:r>
      <w:r w:rsidR="006F4D17" w:rsidRPr="0025351A">
        <w:rPr>
          <w:rFonts w:ascii="Arial" w:hAnsi="Arial" w:cs="Arial"/>
          <w:sz w:val="22"/>
          <w:szCs w:val="22"/>
        </w:rPr>
        <w:t>.</w:t>
      </w:r>
      <w:r w:rsidR="006F4D17" w:rsidRPr="00070D89">
        <w:rPr>
          <w:rFonts w:ascii="Arial" w:hAnsi="Arial" w:cs="Arial"/>
          <w:sz w:val="22"/>
          <w:szCs w:val="22"/>
        </w:rPr>
        <w:t xml:space="preserve"> </w:t>
      </w:r>
      <w:r w:rsidR="008B3771" w:rsidRPr="00FC219F">
        <w:rPr>
          <w:rFonts w:ascii="Arial" w:hAnsi="Arial" w:cs="Arial"/>
          <w:color w:val="000000" w:themeColor="text1"/>
          <w:sz w:val="22"/>
          <w:szCs w:val="22"/>
        </w:rPr>
        <w:t xml:space="preserve">Drugim riječima, JLP(R)S i pravne osobe s javnim ovlastima u postupku donošenja akata kojima uređuju pitanja iz svog djelokruga, a kojima se neposredno ostvaruju potrebe građana ili druga pitanja od interesa za opću dobrobit građana i pravnih osoba na njihovu području, </w:t>
      </w:r>
      <w:r w:rsidR="008B3771" w:rsidRPr="00FC219F">
        <w:rPr>
          <w:rFonts w:ascii="Arial" w:hAnsi="Arial" w:cs="Arial"/>
          <w:color w:val="000000" w:themeColor="text1"/>
          <w:sz w:val="22"/>
          <w:szCs w:val="22"/>
        </w:rPr>
        <w:lastRenderedPageBreak/>
        <w:t>odnosno području njihove djelatnosti (primjerice, uređenje naselja i stanovanja, prostorno planiranje, komunalne djelatnost, zaštita okoliša itd.), dužne su provoditi postupak savjetovanja s javnošću.</w:t>
      </w:r>
    </w:p>
    <w:p w14:paraId="0CE15B80" w14:textId="4F1932C8" w:rsidR="00F713A7" w:rsidRPr="0025351A" w:rsidRDefault="008B3771" w:rsidP="00DD3C3E">
      <w:pPr>
        <w:spacing w:after="120" w:line="276" w:lineRule="auto"/>
        <w:jc w:val="both"/>
        <w:rPr>
          <w:rFonts w:ascii="Arial" w:hAnsi="Arial" w:cs="Arial"/>
          <w:sz w:val="22"/>
          <w:szCs w:val="22"/>
        </w:rPr>
      </w:pPr>
      <w:r w:rsidRPr="00FC219F">
        <w:rPr>
          <w:rFonts w:ascii="Arial" w:hAnsi="Arial" w:cs="Arial"/>
          <w:color w:val="000000" w:themeColor="text1"/>
          <w:sz w:val="22"/>
          <w:szCs w:val="22"/>
        </w:rPr>
        <w:t xml:space="preserve">S druge strane, opći akti </w:t>
      </w:r>
      <w:r w:rsidR="00F713A7" w:rsidRPr="0025351A">
        <w:rPr>
          <w:rFonts w:ascii="Arial" w:hAnsi="Arial" w:cs="Arial"/>
          <w:sz w:val="22"/>
          <w:szCs w:val="22"/>
        </w:rPr>
        <w:t>koje imaju karakter pojedinačnog akta kojim se odlučuje o pravima i obvezama konkretne fizičke ili pravne osobe temeljem prethodno provedenog postupka nisu akti pogodni za savjetovanje</w:t>
      </w:r>
      <w:r>
        <w:rPr>
          <w:rFonts w:ascii="Arial" w:hAnsi="Arial" w:cs="Arial"/>
          <w:sz w:val="22"/>
          <w:szCs w:val="22"/>
        </w:rPr>
        <w:t>,</w:t>
      </w:r>
      <w:r w:rsidR="00D8018D" w:rsidRPr="0025351A">
        <w:rPr>
          <w:rFonts w:ascii="Arial" w:hAnsi="Arial" w:cs="Arial"/>
          <w:sz w:val="22"/>
          <w:szCs w:val="22"/>
        </w:rPr>
        <w:t xml:space="preserve"> kao ni opći akti interne prirode koji se odnose primjerice na samo tijelo javne vlasti (npr. pravilnici o unutarnjem redu)</w:t>
      </w:r>
      <w:r w:rsidR="00F713A7" w:rsidRPr="0025351A">
        <w:rPr>
          <w:rFonts w:ascii="Arial" w:hAnsi="Arial" w:cs="Arial"/>
          <w:sz w:val="22"/>
          <w:szCs w:val="22"/>
        </w:rPr>
        <w:t xml:space="preserve">. </w:t>
      </w:r>
      <w:r>
        <w:rPr>
          <w:rFonts w:ascii="Arial" w:hAnsi="Arial" w:cs="Arial"/>
          <w:sz w:val="22"/>
          <w:szCs w:val="22"/>
        </w:rPr>
        <w:t xml:space="preserve"> </w:t>
      </w:r>
    </w:p>
    <w:p w14:paraId="288FEAA6" w14:textId="4E383AC6" w:rsidR="00F11E4F" w:rsidRDefault="00F11E4F" w:rsidP="00F11E4F">
      <w:pPr>
        <w:spacing w:after="120" w:line="276" w:lineRule="auto"/>
        <w:jc w:val="both"/>
        <w:rPr>
          <w:rFonts w:ascii="Arial" w:hAnsi="Arial" w:cs="Arial"/>
          <w:sz w:val="22"/>
          <w:szCs w:val="22"/>
        </w:rPr>
      </w:pPr>
      <w:bookmarkStart w:id="3" w:name="_Hlk225941432"/>
      <w:bookmarkStart w:id="4" w:name="_Hlk225942467"/>
      <w:r w:rsidRPr="00F11E4F">
        <w:rPr>
          <w:rFonts w:ascii="Arial" w:hAnsi="Arial" w:cs="Arial"/>
          <w:sz w:val="22"/>
          <w:szCs w:val="22"/>
        </w:rPr>
        <w:t>Tijelo javne vlasti (koje je nositelj izrade nacrta/prijedloga akta) s obzirom na karakter i vrstu akta kojeg donosi (ili čije donošenje predlaže) treba samostalno utvrditi utječe li se tim aktom na interese građana i pravnih osoba i je li prilikom njegovog donošenja dužno provesti postupak savjetovanja s javnošću.</w:t>
      </w:r>
    </w:p>
    <w:bookmarkEnd w:id="3"/>
    <w:bookmarkEnd w:id="4"/>
    <w:p w14:paraId="297FAEB5" w14:textId="77777777" w:rsidR="00F11E4F" w:rsidRDefault="00F11E4F" w:rsidP="006F70F7">
      <w:pPr>
        <w:spacing w:after="120" w:line="276" w:lineRule="auto"/>
        <w:jc w:val="both"/>
        <w:rPr>
          <w:rFonts w:ascii="Arial" w:hAnsi="Arial" w:cs="Arial"/>
          <w:i/>
          <w:iCs/>
          <w:sz w:val="22"/>
          <w:szCs w:val="22"/>
          <w:u w:val="single"/>
        </w:rPr>
      </w:pPr>
    </w:p>
    <w:p w14:paraId="443AF136" w14:textId="7073E75C" w:rsidR="00C040DB" w:rsidRPr="006F70F7" w:rsidRDefault="00C040DB" w:rsidP="006F70F7">
      <w:pPr>
        <w:spacing w:after="120" w:line="276" w:lineRule="auto"/>
        <w:jc w:val="both"/>
        <w:rPr>
          <w:rFonts w:ascii="Arial" w:hAnsi="Arial"/>
          <w:sz w:val="22"/>
        </w:rPr>
      </w:pPr>
      <w:r w:rsidRPr="00C040DB">
        <w:rPr>
          <w:rFonts w:ascii="Arial" w:hAnsi="Arial" w:cs="Arial"/>
          <w:i/>
          <w:iCs/>
          <w:sz w:val="22"/>
          <w:szCs w:val="22"/>
          <w:u w:val="single"/>
        </w:rPr>
        <w:t xml:space="preserve">Proračun </w:t>
      </w:r>
      <w:r w:rsidR="00BE528B" w:rsidRPr="00BE528B">
        <w:rPr>
          <w:rFonts w:ascii="Arial" w:hAnsi="Arial" w:cs="Arial"/>
          <w:i/>
          <w:iCs/>
          <w:sz w:val="22"/>
          <w:szCs w:val="22"/>
          <w:u w:val="single"/>
        </w:rPr>
        <w:t>JLP(R)S</w:t>
      </w:r>
    </w:p>
    <w:p w14:paraId="093127C5" w14:textId="12F90079" w:rsidR="00AF12FF" w:rsidRDefault="00FC219F" w:rsidP="00DD3C3E">
      <w:pPr>
        <w:spacing w:after="120" w:line="276" w:lineRule="auto"/>
        <w:jc w:val="both"/>
        <w:rPr>
          <w:rFonts w:ascii="Arial" w:hAnsi="Arial" w:cs="Arial"/>
          <w:sz w:val="22"/>
          <w:szCs w:val="22"/>
        </w:rPr>
      </w:pPr>
      <w:r>
        <w:rPr>
          <w:rFonts w:ascii="Arial" w:hAnsi="Arial" w:cs="Arial"/>
          <w:sz w:val="22"/>
          <w:szCs w:val="22"/>
        </w:rPr>
        <w:t>Po pitanju obveze provedbe savjetovanja s javnošću pri donošenju proračuna JLP(R)S</w:t>
      </w:r>
      <w:r w:rsidR="00AF12FF">
        <w:rPr>
          <w:rFonts w:ascii="Arial" w:hAnsi="Arial" w:cs="Arial"/>
          <w:sz w:val="22"/>
          <w:szCs w:val="22"/>
        </w:rPr>
        <w:t xml:space="preserve">, Povjerenik za informiranje je u dosadašnjem razdoblju upućivao </w:t>
      </w:r>
      <w:r w:rsidR="00BE528B" w:rsidRPr="00BE528B">
        <w:rPr>
          <w:rFonts w:ascii="Arial" w:hAnsi="Arial" w:cs="Arial"/>
          <w:sz w:val="22"/>
          <w:szCs w:val="22"/>
        </w:rPr>
        <w:t xml:space="preserve">JLP(R)S </w:t>
      </w:r>
      <w:r w:rsidR="00AF12FF">
        <w:rPr>
          <w:rFonts w:ascii="Arial" w:hAnsi="Arial" w:cs="Arial"/>
          <w:sz w:val="22"/>
          <w:szCs w:val="22"/>
        </w:rPr>
        <w:t xml:space="preserve">na provedbu specifičnih oblika savjetovanja s javnošću za proračun kao </w:t>
      </w:r>
      <w:r w:rsidR="00204268">
        <w:rPr>
          <w:rFonts w:ascii="Arial" w:hAnsi="Arial" w:cs="Arial"/>
          <w:sz w:val="22"/>
          <w:szCs w:val="22"/>
        </w:rPr>
        <w:t xml:space="preserve">najvažniji financijski </w:t>
      </w:r>
      <w:r w:rsidR="00AF12FF">
        <w:rPr>
          <w:rFonts w:ascii="Arial" w:hAnsi="Arial" w:cs="Arial"/>
          <w:sz w:val="22"/>
          <w:szCs w:val="22"/>
        </w:rPr>
        <w:t xml:space="preserve">dokument kojim se </w:t>
      </w:r>
      <w:r w:rsidR="00AF12FF" w:rsidRPr="00AF12FF">
        <w:rPr>
          <w:rFonts w:ascii="Arial" w:hAnsi="Arial" w:cs="Arial"/>
          <w:sz w:val="22"/>
          <w:szCs w:val="22"/>
        </w:rPr>
        <w:t>utječe na interese građana i pravnih osoba</w:t>
      </w:r>
      <w:r w:rsidR="00AF12FF">
        <w:rPr>
          <w:rFonts w:ascii="Arial" w:hAnsi="Arial" w:cs="Arial"/>
          <w:sz w:val="22"/>
          <w:szCs w:val="22"/>
        </w:rPr>
        <w:t xml:space="preserve">. </w:t>
      </w:r>
    </w:p>
    <w:p w14:paraId="7BDAED6A" w14:textId="3AF2F4C7" w:rsidR="00FC219F" w:rsidRPr="003A1773" w:rsidRDefault="003A1773" w:rsidP="00AF12FF">
      <w:pPr>
        <w:spacing w:after="120" w:line="276" w:lineRule="auto"/>
        <w:jc w:val="both"/>
        <w:rPr>
          <w:rFonts w:ascii="Arial" w:hAnsi="Arial" w:cs="Arial"/>
          <w:strike/>
          <w:sz w:val="22"/>
          <w:szCs w:val="22"/>
        </w:rPr>
      </w:pPr>
      <w:r>
        <w:rPr>
          <w:rFonts w:ascii="Arial" w:hAnsi="Arial" w:cs="Arial"/>
          <w:sz w:val="22"/>
          <w:szCs w:val="22"/>
        </w:rPr>
        <w:t>Prilikom</w:t>
      </w:r>
      <w:r w:rsidR="00AF12FF">
        <w:rPr>
          <w:rFonts w:ascii="Arial" w:hAnsi="Arial" w:cs="Arial"/>
          <w:sz w:val="22"/>
          <w:szCs w:val="22"/>
        </w:rPr>
        <w:t xml:space="preserve"> provođenja </w:t>
      </w:r>
      <w:r w:rsidR="00FC219F" w:rsidRPr="00070D89">
        <w:rPr>
          <w:rFonts w:ascii="Arial" w:hAnsi="Arial" w:cs="Arial"/>
          <w:sz w:val="22"/>
          <w:szCs w:val="22"/>
        </w:rPr>
        <w:t>postup</w:t>
      </w:r>
      <w:r w:rsidR="00AF12FF">
        <w:rPr>
          <w:rFonts w:ascii="Arial" w:hAnsi="Arial" w:cs="Arial"/>
          <w:sz w:val="22"/>
          <w:szCs w:val="22"/>
        </w:rPr>
        <w:t>aka</w:t>
      </w:r>
      <w:r w:rsidR="00FC219F" w:rsidRPr="00070D89">
        <w:rPr>
          <w:rFonts w:ascii="Arial" w:hAnsi="Arial" w:cs="Arial"/>
          <w:sz w:val="22"/>
          <w:szCs w:val="22"/>
        </w:rPr>
        <w:t xml:space="preserve"> ocjene zakonitosti općeg akta, Visoki upravni sud Republike Hrvatske nije ocijenio protivnim zakonu niti ukinuo proračune </w:t>
      </w:r>
      <w:r w:rsidR="00BE528B">
        <w:rPr>
          <w:rFonts w:ascii="Arial" w:hAnsi="Arial" w:cs="Arial"/>
          <w:sz w:val="22"/>
          <w:szCs w:val="22"/>
        </w:rPr>
        <w:t xml:space="preserve">JLP(R)S </w:t>
      </w:r>
      <w:r w:rsidR="00FC219F" w:rsidRPr="00070D89">
        <w:rPr>
          <w:rFonts w:ascii="Arial" w:hAnsi="Arial" w:cs="Arial"/>
          <w:sz w:val="22"/>
          <w:szCs w:val="22"/>
        </w:rPr>
        <w:t>za koje nije provedeno savjetovanje s javnošću sukladno članku 11. Zakona o pravu na pristup informacijama.</w:t>
      </w:r>
      <w:r w:rsidR="00FC219F">
        <w:rPr>
          <w:rFonts w:ascii="Arial" w:hAnsi="Arial" w:cs="Arial"/>
          <w:sz w:val="22"/>
          <w:szCs w:val="22"/>
        </w:rPr>
        <w:t xml:space="preserve"> </w:t>
      </w:r>
    </w:p>
    <w:p w14:paraId="52C296D1" w14:textId="77777777" w:rsidR="00FC63FF" w:rsidRDefault="00C040DB" w:rsidP="00DD3C3E">
      <w:pPr>
        <w:spacing w:after="120" w:line="276" w:lineRule="auto"/>
        <w:jc w:val="both"/>
        <w:rPr>
          <w:rFonts w:ascii="Arial" w:hAnsi="Arial" w:cs="Arial"/>
          <w:sz w:val="22"/>
          <w:szCs w:val="22"/>
        </w:rPr>
      </w:pPr>
      <w:r w:rsidRPr="00115805">
        <w:rPr>
          <w:rFonts w:ascii="Arial" w:hAnsi="Arial" w:cs="Arial"/>
          <w:sz w:val="22"/>
          <w:szCs w:val="22"/>
        </w:rPr>
        <w:t>Prema stajalištu Visokog upravnog suda Republike Hrvatske, izraženom u Presudi: poslovni broj: Usoz-80/2023-6 od 22. svibnja 2023. godine, procedura donošenja proračuna propisana je Zakonom o proračunu i Uputom za izradi proračuna koju donosi Ministarstvo financija Republike Hrvatske. Način sudjelovanja javnosti u izradi proračuna kao i njegovih izmjena i dopuna nije zakonom propisan. Stoga je, sukladno odredbama članka 144. Zakona</w:t>
      </w:r>
      <w:r w:rsidR="00231AE0" w:rsidRPr="00115805">
        <w:rPr>
          <w:rFonts w:ascii="Arial" w:hAnsi="Arial" w:cs="Arial"/>
          <w:sz w:val="22"/>
          <w:szCs w:val="22"/>
        </w:rPr>
        <w:t xml:space="preserve"> o proračunu</w:t>
      </w:r>
      <w:r w:rsidRPr="00115805">
        <w:rPr>
          <w:rFonts w:ascii="Arial" w:hAnsi="Arial" w:cs="Arial"/>
          <w:sz w:val="22"/>
          <w:szCs w:val="22"/>
        </w:rPr>
        <w:t xml:space="preserve"> i Uputi za izradu proračuna, u svrhu osiguranja transparentnosti, sudjelovanje javnosti moguće osigurati putem objave nacrta na internetskim stranicama jedinice lokalne samouprave. </w:t>
      </w:r>
    </w:p>
    <w:p w14:paraId="338EB676" w14:textId="7C904A89" w:rsidR="00C040DB" w:rsidRPr="00115805" w:rsidRDefault="00115805" w:rsidP="00DD3C3E">
      <w:pPr>
        <w:spacing w:after="120" w:line="276" w:lineRule="auto"/>
        <w:jc w:val="both"/>
        <w:rPr>
          <w:rFonts w:ascii="Arial" w:hAnsi="Arial" w:cs="Arial"/>
          <w:sz w:val="22"/>
          <w:szCs w:val="22"/>
        </w:rPr>
      </w:pPr>
      <w:r>
        <w:rPr>
          <w:rFonts w:ascii="Arial" w:hAnsi="Arial" w:cs="Arial"/>
          <w:sz w:val="22"/>
          <w:szCs w:val="22"/>
        </w:rPr>
        <w:t xml:space="preserve">Iz navedenog proizlazi da </w:t>
      </w:r>
      <w:r w:rsidR="00FC63FF" w:rsidRPr="00FC63FF">
        <w:rPr>
          <w:rFonts w:ascii="Arial" w:hAnsi="Arial" w:cs="Arial"/>
          <w:sz w:val="22"/>
          <w:szCs w:val="22"/>
        </w:rPr>
        <w:t xml:space="preserve">JLP(R)S </w:t>
      </w:r>
      <w:r w:rsidR="00FC63FF">
        <w:rPr>
          <w:rFonts w:ascii="Arial" w:hAnsi="Arial" w:cs="Arial"/>
          <w:sz w:val="22"/>
          <w:szCs w:val="22"/>
        </w:rPr>
        <w:t xml:space="preserve">o proračunu </w:t>
      </w:r>
      <w:r>
        <w:rPr>
          <w:rFonts w:ascii="Arial" w:hAnsi="Arial" w:cs="Arial"/>
          <w:sz w:val="22"/>
          <w:szCs w:val="22"/>
        </w:rPr>
        <w:t>nisu dužne provoditi savjetovanje s javnošću prema odredbama Zakona o pravu na pristup informacijama.</w:t>
      </w:r>
    </w:p>
    <w:p w14:paraId="1CBDD7BE" w14:textId="19905309" w:rsidR="00C040DB" w:rsidRPr="00070D89" w:rsidRDefault="00FC63FF" w:rsidP="00DD3C3E">
      <w:pPr>
        <w:spacing w:after="120" w:line="276" w:lineRule="auto"/>
        <w:jc w:val="both"/>
        <w:rPr>
          <w:rFonts w:ascii="Arial" w:hAnsi="Arial" w:cs="Arial"/>
          <w:sz w:val="22"/>
          <w:szCs w:val="22"/>
        </w:rPr>
      </w:pPr>
      <w:r>
        <w:rPr>
          <w:rFonts w:ascii="Arial" w:hAnsi="Arial" w:cs="Arial"/>
          <w:sz w:val="22"/>
          <w:szCs w:val="22"/>
        </w:rPr>
        <w:t xml:space="preserve">Međutim, u praksi veliki broj JLP(R)S uključuje javnost u postupak donošenja proračuna (provedbom savjetovanja prema odredbama ZPPI-ja ili na neki drugi način), stoga je </w:t>
      </w:r>
      <w:r w:rsidR="00B66E69" w:rsidRPr="00FC63FF">
        <w:rPr>
          <w:rFonts w:ascii="Arial" w:hAnsi="Arial" w:cs="Arial"/>
          <w:sz w:val="22"/>
          <w:szCs w:val="22"/>
        </w:rPr>
        <w:t xml:space="preserve">preporuka </w:t>
      </w:r>
      <w:r w:rsidR="00C040DB" w:rsidRPr="00FC63FF">
        <w:rPr>
          <w:rFonts w:ascii="Arial" w:hAnsi="Arial" w:cs="Arial"/>
          <w:sz w:val="22"/>
          <w:szCs w:val="22"/>
        </w:rPr>
        <w:t xml:space="preserve">da </w:t>
      </w:r>
      <w:r>
        <w:rPr>
          <w:rFonts w:ascii="Arial" w:hAnsi="Arial" w:cs="Arial"/>
          <w:sz w:val="22"/>
          <w:szCs w:val="22"/>
        </w:rPr>
        <w:t>se nastavi s dobrom praksom koja</w:t>
      </w:r>
      <w:r w:rsidR="00C040DB" w:rsidRPr="00FC63FF">
        <w:rPr>
          <w:rFonts w:ascii="Arial" w:hAnsi="Arial" w:cs="Arial"/>
          <w:sz w:val="22"/>
          <w:szCs w:val="22"/>
        </w:rPr>
        <w:t xml:space="preserve"> doprinosi transparentnosti u postupku donošenja navedenih akata.</w:t>
      </w:r>
    </w:p>
    <w:p w14:paraId="174202A1" w14:textId="77777777" w:rsidR="00D361BB" w:rsidRDefault="00D361BB" w:rsidP="00D361BB">
      <w:pPr>
        <w:spacing w:after="120" w:line="276" w:lineRule="auto"/>
        <w:jc w:val="both"/>
        <w:rPr>
          <w:rFonts w:ascii="Arial" w:hAnsi="Arial" w:cs="Arial"/>
          <w:sz w:val="22"/>
          <w:szCs w:val="22"/>
        </w:rPr>
      </w:pPr>
    </w:p>
    <w:p w14:paraId="3873FF04" w14:textId="77777777" w:rsidR="00C040DB" w:rsidRPr="006F70F7" w:rsidRDefault="00C040DB" w:rsidP="006F70F7">
      <w:pPr>
        <w:spacing w:after="120" w:line="276" w:lineRule="auto"/>
        <w:jc w:val="both"/>
        <w:rPr>
          <w:rFonts w:ascii="Arial" w:hAnsi="Arial"/>
          <w:sz w:val="22"/>
        </w:rPr>
      </w:pPr>
      <w:r w:rsidRPr="00C040DB">
        <w:rPr>
          <w:rFonts w:ascii="Arial" w:hAnsi="Arial" w:cs="Arial"/>
          <w:i/>
          <w:iCs/>
          <w:sz w:val="22"/>
          <w:szCs w:val="22"/>
          <w:u w:val="single"/>
        </w:rPr>
        <w:t>Financijski planovi proračunskih i izvanproračunskih korisnika</w:t>
      </w:r>
    </w:p>
    <w:p w14:paraId="550B1218" w14:textId="0B1D5C66" w:rsidR="00C040DB" w:rsidRPr="00993DDD" w:rsidRDefault="00C040DB" w:rsidP="00DD3C3E">
      <w:pPr>
        <w:spacing w:after="120" w:line="276" w:lineRule="auto"/>
        <w:jc w:val="both"/>
        <w:rPr>
          <w:rFonts w:ascii="Arial" w:hAnsi="Arial" w:cs="Arial"/>
          <w:sz w:val="22"/>
          <w:szCs w:val="22"/>
        </w:rPr>
      </w:pPr>
      <w:r>
        <w:rPr>
          <w:rFonts w:ascii="Arial" w:hAnsi="Arial" w:cs="Arial"/>
          <w:sz w:val="22"/>
          <w:szCs w:val="22"/>
        </w:rPr>
        <w:t>N</w:t>
      </w:r>
      <w:r w:rsidRPr="00993DDD">
        <w:rPr>
          <w:rFonts w:ascii="Arial" w:hAnsi="Arial" w:cs="Arial"/>
          <w:sz w:val="22"/>
          <w:szCs w:val="22"/>
        </w:rPr>
        <w:t xml:space="preserve">a temelju Upute za izradu prijedloga proračuna </w:t>
      </w:r>
      <w:r w:rsidR="00BE528B">
        <w:rPr>
          <w:rFonts w:ascii="Arial" w:hAnsi="Arial" w:cs="Arial"/>
          <w:sz w:val="22"/>
          <w:szCs w:val="22"/>
        </w:rPr>
        <w:t>JLP(R)S</w:t>
      </w:r>
      <w:r w:rsidRPr="00993DDD">
        <w:rPr>
          <w:rFonts w:ascii="Arial" w:hAnsi="Arial" w:cs="Arial"/>
          <w:sz w:val="22"/>
          <w:szCs w:val="22"/>
        </w:rPr>
        <w:t xml:space="preserve"> koje izrađuje Ministarstvo financija, upravno tijelo za financije u suradnji s drugim upravnim tijelima jedinice izrađuje uputu za izradu i dostavu prijedloga financijskih planova upravnih tijela te proračunskih i izvanproračunskih korisnika </w:t>
      </w:r>
      <w:r w:rsidR="00BE528B" w:rsidRPr="00BE528B">
        <w:rPr>
          <w:rFonts w:ascii="Arial" w:hAnsi="Arial" w:cs="Arial"/>
          <w:sz w:val="22"/>
          <w:szCs w:val="22"/>
        </w:rPr>
        <w:t>JLP(R)S</w:t>
      </w:r>
      <w:r w:rsidRPr="00993DDD">
        <w:rPr>
          <w:rFonts w:ascii="Arial" w:hAnsi="Arial" w:cs="Arial"/>
          <w:sz w:val="22"/>
          <w:szCs w:val="22"/>
        </w:rPr>
        <w:t>.</w:t>
      </w:r>
    </w:p>
    <w:p w14:paraId="24C2142A" w14:textId="51DF4D04" w:rsidR="00C040DB" w:rsidRPr="00993DDD" w:rsidRDefault="00C040DB" w:rsidP="00DD3C3E">
      <w:pPr>
        <w:spacing w:after="120" w:line="276" w:lineRule="auto"/>
        <w:jc w:val="both"/>
        <w:rPr>
          <w:rFonts w:ascii="Arial" w:hAnsi="Arial" w:cs="Arial"/>
          <w:sz w:val="22"/>
          <w:szCs w:val="22"/>
        </w:rPr>
      </w:pPr>
      <w:r w:rsidRPr="00993DDD">
        <w:rPr>
          <w:rFonts w:ascii="Arial" w:hAnsi="Arial" w:cs="Arial"/>
          <w:sz w:val="22"/>
          <w:szCs w:val="22"/>
        </w:rPr>
        <w:lastRenderedPageBreak/>
        <w:t>Iz navedenog proizlazi da ni pravne osobe s javnim ovlastima nisu dužne pri donošenju financijskih planova, kao i izmjena i dopuna financijskih planova provoditi postupak savjetovanja s javnošću iz članka 11. Zakona o pravu na pristup informacijama.</w:t>
      </w:r>
    </w:p>
    <w:p w14:paraId="448C42E2" w14:textId="22A4B70B" w:rsidR="00C040DB" w:rsidRPr="00993DDD" w:rsidRDefault="00C040DB" w:rsidP="00DD3C3E">
      <w:pPr>
        <w:spacing w:after="120" w:line="276" w:lineRule="auto"/>
        <w:jc w:val="both"/>
        <w:rPr>
          <w:rFonts w:ascii="Arial" w:hAnsi="Arial" w:cs="Arial"/>
          <w:sz w:val="22"/>
          <w:szCs w:val="22"/>
        </w:rPr>
      </w:pPr>
      <w:r w:rsidRPr="00993DDD">
        <w:rPr>
          <w:rFonts w:ascii="Arial" w:hAnsi="Arial" w:cs="Arial"/>
          <w:sz w:val="22"/>
          <w:szCs w:val="22"/>
        </w:rPr>
        <w:t xml:space="preserve">Međutim, nema zapreke </w:t>
      </w:r>
      <w:r>
        <w:rPr>
          <w:rFonts w:ascii="Arial" w:hAnsi="Arial" w:cs="Arial"/>
          <w:sz w:val="22"/>
          <w:szCs w:val="22"/>
        </w:rPr>
        <w:t xml:space="preserve">ni </w:t>
      </w:r>
      <w:r w:rsidRPr="00993DDD">
        <w:rPr>
          <w:rFonts w:ascii="Arial" w:hAnsi="Arial" w:cs="Arial"/>
          <w:sz w:val="22"/>
          <w:szCs w:val="22"/>
        </w:rPr>
        <w:t xml:space="preserve">da pravne osobe s javnim ovlastima, kao i </w:t>
      </w:r>
      <w:r w:rsidR="00BE528B" w:rsidRPr="00BE528B">
        <w:rPr>
          <w:rFonts w:ascii="Arial" w:hAnsi="Arial" w:cs="Arial"/>
          <w:sz w:val="22"/>
          <w:szCs w:val="22"/>
        </w:rPr>
        <w:t>JLP(R)S</w:t>
      </w:r>
      <w:r w:rsidRPr="00993DDD">
        <w:rPr>
          <w:rFonts w:ascii="Arial" w:hAnsi="Arial" w:cs="Arial"/>
          <w:sz w:val="22"/>
          <w:szCs w:val="22"/>
        </w:rPr>
        <w:t xml:space="preserve">, </w:t>
      </w:r>
      <w:r w:rsidR="00FC63FF">
        <w:rPr>
          <w:rFonts w:ascii="Arial" w:hAnsi="Arial" w:cs="Arial"/>
          <w:sz w:val="22"/>
          <w:szCs w:val="22"/>
        </w:rPr>
        <w:t xml:space="preserve">nastave s dobrom praksom provedbe savjetovanja </w:t>
      </w:r>
      <w:r w:rsidRPr="00993DDD">
        <w:rPr>
          <w:rFonts w:ascii="Arial" w:hAnsi="Arial" w:cs="Arial"/>
          <w:sz w:val="22"/>
          <w:szCs w:val="22"/>
        </w:rPr>
        <w:t>o prijedlozima financijskih planova</w:t>
      </w:r>
      <w:r w:rsidR="00FC63FF">
        <w:rPr>
          <w:rFonts w:ascii="Arial" w:hAnsi="Arial" w:cs="Arial"/>
          <w:sz w:val="22"/>
          <w:szCs w:val="22"/>
        </w:rPr>
        <w:t xml:space="preserve"> koja </w:t>
      </w:r>
      <w:r w:rsidRPr="00993DDD">
        <w:rPr>
          <w:rFonts w:ascii="Arial" w:hAnsi="Arial" w:cs="Arial"/>
          <w:sz w:val="22"/>
          <w:szCs w:val="22"/>
        </w:rPr>
        <w:t>doprinosi transparentnosti u postupku donošenja navedenih akata.</w:t>
      </w:r>
    </w:p>
    <w:p w14:paraId="1742C177" w14:textId="77777777" w:rsidR="00D361BB" w:rsidRPr="00993DDD" w:rsidRDefault="00D361BB" w:rsidP="00DD3C3E">
      <w:pPr>
        <w:spacing w:after="120" w:line="276" w:lineRule="auto"/>
        <w:jc w:val="both"/>
        <w:rPr>
          <w:rFonts w:ascii="Arial" w:hAnsi="Arial" w:cs="Arial"/>
          <w:sz w:val="22"/>
          <w:szCs w:val="22"/>
        </w:rPr>
      </w:pPr>
    </w:p>
    <w:p w14:paraId="3083FE17" w14:textId="576A9A76" w:rsidR="00FF442F" w:rsidRPr="00FF442F" w:rsidRDefault="00D30B58" w:rsidP="00DD3C3E">
      <w:pPr>
        <w:spacing w:after="120" w:line="276" w:lineRule="auto"/>
        <w:jc w:val="both"/>
        <w:rPr>
          <w:rFonts w:ascii="Arial" w:hAnsi="Arial" w:cs="Arial"/>
          <w:i/>
          <w:iCs/>
          <w:sz w:val="22"/>
          <w:szCs w:val="22"/>
        </w:rPr>
      </w:pPr>
      <w:r>
        <w:rPr>
          <w:rFonts w:ascii="Arial" w:hAnsi="Arial" w:cs="Arial"/>
          <w:i/>
          <w:iCs/>
          <w:sz w:val="22"/>
          <w:szCs w:val="22"/>
        </w:rPr>
        <w:t xml:space="preserve">4.3. </w:t>
      </w:r>
      <w:r w:rsidR="00FF442F" w:rsidRPr="00FF442F">
        <w:rPr>
          <w:rFonts w:ascii="Arial" w:hAnsi="Arial" w:cs="Arial"/>
          <w:i/>
          <w:iCs/>
          <w:sz w:val="22"/>
          <w:szCs w:val="22"/>
        </w:rPr>
        <w:t>S</w:t>
      </w:r>
      <w:r w:rsidR="00B10F90" w:rsidRPr="00FF442F">
        <w:rPr>
          <w:rFonts w:ascii="Arial" w:hAnsi="Arial" w:cs="Arial"/>
          <w:i/>
          <w:iCs/>
          <w:sz w:val="22"/>
          <w:szCs w:val="22"/>
        </w:rPr>
        <w:t xml:space="preserve">trateški i planski dokumenti </w:t>
      </w:r>
      <w:r w:rsidR="00BF2E12" w:rsidRPr="00FF442F">
        <w:rPr>
          <w:rFonts w:ascii="Arial" w:hAnsi="Arial" w:cs="Arial"/>
          <w:i/>
          <w:iCs/>
          <w:sz w:val="22"/>
          <w:szCs w:val="22"/>
        </w:rPr>
        <w:t>kojima se</w:t>
      </w:r>
      <w:r w:rsidR="00B10F90" w:rsidRPr="00FF442F">
        <w:rPr>
          <w:rFonts w:ascii="Arial" w:hAnsi="Arial" w:cs="Arial"/>
          <w:i/>
          <w:iCs/>
          <w:sz w:val="22"/>
          <w:szCs w:val="22"/>
        </w:rPr>
        <w:t xml:space="preserve"> utječe na interese građana i pravnih osoba</w:t>
      </w:r>
    </w:p>
    <w:p w14:paraId="52B774AC" w14:textId="46BA2427" w:rsidR="00FF442F" w:rsidRDefault="00FF442F" w:rsidP="00DD3C3E">
      <w:pPr>
        <w:spacing w:after="120" w:line="276" w:lineRule="auto"/>
        <w:jc w:val="both"/>
        <w:rPr>
          <w:rFonts w:ascii="Arial" w:hAnsi="Arial" w:cs="Arial"/>
          <w:sz w:val="22"/>
          <w:szCs w:val="22"/>
        </w:rPr>
      </w:pPr>
      <w:r>
        <w:rPr>
          <w:rFonts w:ascii="Arial" w:hAnsi="Arial" w:cs="Arial"/>
          <w:sz w:val="22"/>
          <w:szCs w:val="22"/>
        </w:rPr>
        <w:t>S</w:t>
      </w:r>
      <w:r w:rsidR="00BF2E12" w:rsidRPr="00F713A7">
        <w:rPr>
          <w:rFonts w:ascii="Arial" w:hAnsi="Arial" w:cs="Arial"/>
          <w:sz w:val="22"/>
          <w:szCs w:val="22"/>
        </w:rPr>
        <w:t>trategije, planski i programski dokumenti kojima se usmjerava i određuje razvoj neke politike, djelatnosti</w:t>
      </w:r>
      <w:r w:rsidR="00D361BB">
        <w:rPr>
          <w:rFonts w:ascii="Arial" w:hAnsi="Arial" w:cs="Arial"/>
          <w:sz w:val="22"/>
          <w:szCs w:val="22"/>
        </w:rPr>
        <w:t>,</w:t>
      </w:r>
      <w:r w:rsidR="00BF2E12" w:rsidRPr="00F713A7">
        <w:rPr>
          <w:rFonts w:ascii="Arial" w:hAnsi="Arial" w:cs="Arial"/>
          <w:sz w:val="22"/>
          <w:szCs w:val="22"/>
        </w:rPr>
        <w:t xml:space="preserve"> odnosno razvoja predstavljaju dokumente za koje je nužno potrebno provesti savjetovanje s javnošću, kao što su primjerice</w:t>
      </w:r>
      <w:r w:rsidR="00B66E69">
        <w:rPr>
          <w:rFonts w:ascii="Arial" w:hAnsi="Arial" w:cs="Arial"/>
          <w:sz w:val="22"/>
          <w:szCs w:val="22"/>
        </w:rPr>
        <w:t>:</w:t>
      </w:r>
      <w:r w:rsidR="00BF2E12" w:rsidRPr="00F713A7">
        <w:rPr>
          <w:rFonts w:ascii="Arial" w:hAnsi="Arial" w:cs="Arial"/>
          <w:sz w:val="22"/>
          <w:szCs w:val="22"/>
        </w:rPr>
        <w:t xml:space="preserve"> </w:t>
      </w:r>
      <w:r w:rsidR="00B66E69" w:rsidRPr="00B66E69">
        <w:rPr>
          <w:rFonts w:ascii="Arial" w:hAnsi="Arial"/>
          <w:sz w:val="22"/>
        </w:rPr>
        <w:t xml:space="preserve">Nacionalna razvojna strategija, Strategija sprječavanja korupcije, Nacionalni plan zaštite i promicanja ljudskih prava i suzbijanja diskriminacije, Planovi razvoja </w:t>
      </w:r>
      <w:r w:rsidR="00FC63FF" w:rsidRPr="00FC63FF">
        <w:rPr>
          <w:rFonts w:ascii="Arial" w:hAnsi="Arial"/>
          <w:sz w:val="22"/>
        </w:rPr>
        <w:t>JLP(R)S</w:t>
      </w:r>
      <w:r w:rsidR="00BF2E12" w:rsidRPr="00B66E69">
        <w:rPr>
          <w:rFonts w:ascii="Arial" w:hAnsi="Arial"/>
          <w:sz w:val="22"/>
        </w:rPr>
        <w:t xml:space="preserve"> i sl.</w:t>
      </w:r>
      <w:r w:rsidR="00BF2E12" w:rsidRPr="00F713A7">
        <w:rPr>
          <w:rFonts w:ascii="Arial" w:hAnsi="Arial" w:cs="Arial"/>
          <w:sz w:val="22"/>
          <w:szCs w:val="22"/>
        </w:rPr>
        <w:t xml:space="preserve"> </w:t>
      </w:r>
    </w:p>
    <w:p w14:paraId="6303CCCA" w14:textId="36A83123" w:rsidR="00243200" w:rsidRPr="00B66E69" w:rsidRDefault="00FF442F" w:rsidP="00DD3C3E">
      <w:pPr>
        <w:spacing w:after="120" w:line="276" w:lineRule="auto"/>
        <w:jc w:val="both"/>
        <w:rPr>
          <w:rFonts w:ascii="Arial" w:hAnsi="Arial"/>
          <w:sz w:val="22"/>
        </w:rPr>
      </w:pPr>
      <w:r w:rsidRPr="00FC63FF">
        <w:rPr>
          <w:rFonts w:ascii="Arial" w:hAnsi="Arial" w:cs="Arial"/>
          <w:sz w:val="22"/>
          <w:szCs w:val="22"/>
        </w:rPr>
        <w:t>Međutim</w:t>
      </w:r>
      <w:r w:rsidR="00B10F90" w:rsidRPr="00FC63FF">
        <w:rPr>
          <w:rFonts w:ascii="Arial" w:hAnsi="Arial" w:cs="Arial"/>
          <w:sz w:val="22"/>
          <w:szCs w:val="22"/>
        </w:rPr>
        <w:t xml:space="preserve">, </w:t>
      </w:r>
      <w:r w:rsidR="000E0AD3" w:rsidRPr="00FC63FF">
        <w:rPr>
          <w:rFonts w:ascii="Arial" w:hAnsi="Arial" w:cs="Arial"/>
          <w:sz w:val="22"/>
          <w:szCs w:val="22"/>
        </w:rPr>
        <w:t>strateški i planski dokumenti koji po svom sadržaju</w:t>
      </w:r>
      <w:r w:rsidR="00B10F90" w:rsidRPr="00FC63FF">
        <w:rPr>
          <w:rFonts w:ascii="Arial" w:hAnsi="Arial"/>
          <w:sz w:val="22"/>
        </w:rPr>
        <w:t xml:space="preserve"> </w:t>
      </w:r>
      <w:r w:rsidR="00B10F90" w:rsidRPr="00FC63FF">
        <w:rPr>
          <w:rFonts w:ascii="Arial" w:hAnsi="Arial" w:cs="Arial"/>
          <w:sz w:val="22"/>
          <w:szCs w:val="22"/>
        </w:rPr>
        <w:t xml:space="preserve">imaju interni karakter u smislu primjene na samo unutarnje funkcioniranje tijela (npr. </w:t>
      </w:r>
      <w:r w:rsidR="00BF2E12" w:rsidRPr="00FC63FF">
        <w:rPr>
          <w:rFonts w:ascii="Arial" w:hAnsi="Arial" w:cs="Arial"/>
          <w:sz w:val="22"/>
          <w:szCs w:val="22"/>
        </w:rPr>
        <w:t xml:space="preserve">strateški planovi </w:t>
      </w:r>
      <w:r w:rsidR="000E0AD3" w:rsidRPr="00FC63FF">
        <w:rPr>
          <w:rFonts w:ascii="Arial" w:hAnsi="Arial" w:cs="Arial"/>
          <w:sz w:val="22"/>
          <w:szCs w:val="22"/>
        </w:rPr>
        <w:t xml:space="preserve">koji se donose </w:t>
      </w:r>
      <w:r w:rsidR="00BF2E12" w:rsidRPr="00FC63FF">
        <w:rPr>
          <w:rFonts w:ascii="Arial" w:hAnsi="Arial" w:cs="Arial"/>
          <w:sz w:val="22"/>
          <w:szCs w:val="22"/>
        </w:rPr>
        <w:t>sukladno Zakonu o proračunu</w:t>
      </w:r>
      <w:r w:rsidR="000E0AD3" w:rsidRPr="00FC63FF">
        <w:rPr>
          <w:rFonts w:ascii="Arial" w:hAnsi="Arial" w:cs="Arial"/>
          <w:sz w:val="22"/>
          <w:szCs w:val="22"/>
        </w:rPr>
        <w:t xml:space="preserve"> ili</w:t>
      </w:r>
      <w:r w:rsidR="00BF2E12" w:rsidRPr="00FC63FF">
        <w:rPr>
          <w:rFonts w:ascii="Arial" w:hAnsi="Arial" w:cs="Arial"/>
          <w:sz w:val="22"/>
          <w:szCs w:val="22"/>
        </w:rPr>
        <w:t xml:space="preserve"> </w:t>
      </w:r>
      <w:r w:rsidR="00B10F90" w:rsidRPr="00FC63FF">
        <w:rPr>
          <w:rFonts w:ascii="Arial" w:hAnsi="Arial" w:cs="Arial"/>
          <w:sz w:val="22"/>
          <w:szCs w:val="22"/>
        </w:rPr>
        <w:t>godišnji plan</w:t>
      </w:r>
      <w:r w:rsidR="00D361BB" w:rsidRPr="00FC63FF">
        <w:rPr>
          <w:rFonts w:ascii="Arial" w:hAnsi="Arial" w:cs="Arial"/>
          <w:sz w:val="22"/>
          <w:szCs w:val="22"/>
        </w:rPr>
        <w:t>ovi</w:t>
      </w:r>
      <w:r w:rsidR="00B10F90" w:rsidRPr="00FC63FF">
        <w:rPr>
          <w:rFonts w:ascii="Arial" w:hAnsi="Arial" w:cs="Arial"/>
          <w:sz w:val="22"/>
          <w:szCs w:val="22"/>
        </w:rPr>
        <w:t xml:space="preserve"> rada), nisu </w:t>
      </w:r>
      <w:r w:rsidR="00BF2E12" w:rsidRPr="00FC63FF">
        <w:rPr>
          <w:rFonts w:ascii="Arial" w:hAnsi="Arial" w:cs="Arial"/>
          <w:sz w:val="22"/>
          <w:szCs w:val="22"/>
        </w:rPr>
        <w:t xml:space="preserve">akti za koje je potrebno provoditi </w:t>
      </w:r>
      <w:r w:rsidR="00B10F90" w:rsidRPr="00FC63FF">
        <w:rPr>
          <w:rFonts w:ascii="Arial" w:hAnsi="Arial" w:cs="Arial"/>
          <w:sz w:val="22"/>
          <w:szCs w:val="22"/>
        </w:rPr>
        <w:t>savjetovanja s javnošću</w:t>
      </w:r>
      <w:r w:rsidR="00D361BB" w:rsidRPr="00FC63FF">
        <w:rPr>
          <w:rFonts w:ascii="Arial" w:hAnsi="Arial" w:cs="Arial"/>
          <w:sz w:val="22"/>
          <w:szCs w:val="22"/>
        </w:rPr>
        <w:t>, kao ni razni izvještajni dokumenti.</w:t>
      </w:r>
    </w:p>
    <w:p w14:paraId="0B1622BF" w14:textId="77777777" w:rsidR="00D361BB" w:rsidRPr="003F5243" w:rsidRDefault="00D361BB" w:rsidP="00DD3C3E">
      <w:pPr>
        <w:spacing w:after="120" w:line="276" w:lineRule="auto"/>
        <w:jc w:val="both"/>
        <w:rPr>
          <w:rStyle w:val="st"/>
          <w:rFonts w:ascii="Arial" w:hAnsi="Arial" w:cs="Arial"/>
          <w:color w:val="FF0000"/>
          <w:sz w:val="22"/>
          <w:szCs w:val="22"/>
        </w:rPr>
      </w:pPr>
    </w:p>
    <w:p w14:paraId="21BCB6B0" w14:textId="0FF53808" w:rsidR="00FF442F" w:rsidRPr="00D30B58" w:rsidRDefault="00D30B58" w:rsidP="00DD3C3E">
      <w:pPr>
        <w:spacing w:after="120" w:line="276" w:lineRule="auto"/>
        <w:jc w:val="both"/>
        <w:rPr>
          <w:rStyle w:val="st"/>
          <w:rFonts w:ascii="Arial" w:hAnsi="Arial" w:cs="Arial"/>
          <w:i/>
          <w:iCs/>
          <w:sz w:val="22"/>
          <w:szCs w:val="22"/>
        </w:rPr>
      </w:pPr>
      <w:r w:rsidRPr="00B66E69">
        <w:rPr>
          <w:rStyle w:val="st"/>
          <w:rFonts w:ascii="Arial" w:hAnsi="Arial" w:cs="Arial"/>
          <w:i/>
          <w:iCs/>
          <w:sz w:val="22"/>
          <w:szCs w:val="22"/>
        </w:rPr>
        <w:t xml:space="preserve">4.4. </w:t>
      </w:r>
      <w:r w:rsidR="00FF442F" w:rsidRPr="00B66E69">
        <w:rPr>
          <w:rStyle w:val="st"/>
          <w:rFonts w:ascii="Arial" w:hAnsi="Arial"/>
          <w:i/>
          <w:sz w:val="22"/>
        </w:rPr>
        <w:t>Izmjene i dopune</w:t>
      </w:r>
      <w:r w:rsidR="00916014" w:rsidRPr="00B66E69">
        <w:rPr>
          <w:rFonts w:ascii="Arial" w:hAnsi="Arial"/>
          <w:i/>
          <w:sz w:val="22"/>
        </w:rPr>
        <w:t xml:space="preserve"> akata koje se odnose na tehničko usklađivanje s aktima više razine</w:t>
      </w:r>
    </w:p>
    <w:p w14:paraId="5FB95022" w14:textId="7FDFC571" w:rsidR="002370BB" w:rsidRPr="00B66E69" w:rsidRDefault="00916014" w:rsidP="00DD3C3E">
      <w:pPr>
        <w:spacing w:after="120" w:line="276" w:lineRule="auto"/>
        <w:jc w:val="both"/>
        <w:rPr>
          <w:rStyle w:val="st"/>
          <w:rFonts w:ascii="Arial" w:hAnsi="Arial" w:cs="Arial"/>
          <w:sz w:val="22"/>
          <w:szCs w:val="22"/>
        </w:rPr>
      </w:pPr>
      <w:r>
        <w:rPr>
          <w:rStyle w:val="st"/>
          <w:rFonts w:ascii="Arial" w:hAnsi="Arial" w:cs="Arial"/>
          <w:sz w:val="22"/>
          <w:szCs w:val="22"/>
        </w:rPr>
        <w:t>N</w:t>
      </w:r>
      <w:r w:rsidR="002370BB" w:rsidRPr="00F713A7">
        <w:rPr>
          <w:rStyle w:val="st"/>
          <w:rFonts w:ascii="Arial" w:hAnsi="Arial" w:cs="Arial"/>
          <w:sz w:val="22"/>
          <w:szCs w:val="22"/>
        </w:rPr>
        <w:t xml:space="preserve">ije potrebno provoditi </w:t>
      </w:r>
      <w:r w:rsidR="002370BB" w:rsidRPr="0025351A">
        <w:rPr>
          <w:rStyle w:val="st"/>
          <w:rFonts w:ascii="Arial" w:hAnsi="Arial" w:cs="Arial"/>
          <w:sz w:val="22"/>
          <w:szCs w:val="22"/>
        </w:rPr>
        <w:t>savjetovanj</w:t>
      </w:r>
      <w:r w:rsidR="00166EA1" w:rsidRPr="0025351A">
        <w:rPr>
          <w:rStyle w:val="st"/>
          <w:rFonts w:ascii="Arial" w:hAnsi="Arial" w:cs="Arial"/>
          <w:sz w:val="22"/>
          <w:szCs w:val="22"/>
        </w:rPr>
        <w:t>e s javnošću</w:t>
      </w:r>
      <w:r>
        <w:rPr>
          <w:rStyle w:val="st"/>
          <w:rFonts w:ascii="Arial" w:hAnsi="Arial" w:cs="Arial"/>
          <w:sz w:val="22"/>
          <w:szCs w:val="22"/>
        </w:rPr>
        <w:t xml:space="preserve"> ako</w:t>
      </w:r>
      <w:r w:rsidR="002370BB" w:rsidRPr="00F713A7">
        <w:rPr>
          <w:rStyle w:val="st"/>
          <w:rFonts w:ascii="Arial" w:hAnsi="Arial" w:cs="Arial"/>
          <w:sz w:val="22"/>
          <w:szCs w:val="22"/>
        </w:rPr>
        <w:t xml:space="preserve"> se </w:t>
      </w:r>
      <w:r w:rsidR="00997815" w:rsidRPr="00F713A7">
        <w:rPr>
          <w:rStyle w:val="st"/>
          <w:rFonts w:ascii="Arial" w:hAnsi="Arial" w:cs="Arial"/>
          <w:sz w:val="22"/>
          <w:szCs w:val="22"/>
        </w:rPr>
        <w:t>izmjene odnose samo na izmjenu tehničkog karaktera</w:t>
      </w:r>
      <w:r>
        <w:rPr>
          <w:rStyle w:val="st"/>
          <w:rFonts w:ascii="Arial" w:hAnsi="Arial" w:cs="Arial"/>
          <w:sz w:val="22"/>
          <w:szCs w:val="22"/>
        </w:rPr>
        <w:t xml:space="preserve"> akta </w:t>
      </w:r>
      <w:r w:rsidRPr="00916014">
        <w:rPr>
          <w:rStyle w:val="st"/>
          <w:rFonts w:ascii="Arial" w:hAnsi="Arial" w:cs="Arial"/>
          <w:sz w:val="22"/>
          <w:szCs w:val="22"/>
        </w:rPr>
        <w:t>(primjerice prilagodba akata u smislu izmjene naziva tijela i slično)</w:t>
      </w:r>
      <w:r w:rsidR="00D361BB">
        <w:rPr>
          <w:rStyle w:val="st"/>
          <w:rFonts w:ascii="Arial" w:hAnsi="Arial" w:cs="Arial"/>
          <w:sz w:val="22"/>
          <w:szCs w:val="22"/>
        </w:rPr>
        <w:t xml:space="preserve">, </w:t>
      </w:r>
      <w:r w:rsidR="00D361BB" w:rsidRPr="00B66E69">
        <w:rPr>
          <w:rStyle w:val="st"/>
          <w:rFonts w:ascii="Arial" w:hAnsi="Arial" w:cs="Arial"/>
          <w:sz w:val="22"/>
          <w:szCs w:val="22"/>
        </w:rPr>
        <w:t>kao ni u slučaju usklađivanja s propisom višeg ranga.</w:t>
      </w:r>
      <w:r w:rsidR="000E0AD3" w:rsidRPr="00B66E69">
        <w:rPr>
          <w:rStyle w:val="st"/>
          <w:rFonts w:ascii="Arial" w:hAnsi="Arial" w:cs="Arial"/>
          <w:sz w:val="22"/>
          <w:szCs w:val="22"/>
        </w:rPr>
        <w:t xml:space="preserve"> Isto vrijedi i u slučaju donošenja novih ak</w:t>
      </w:r>
      <w:r w:rsidR="003A1773">
        <w:rPr>
          <w:rStyle w:val="st"/>
          <w:rFonts w:ascii="Arial" w:hAnsi="Arial" w:cs="Arial"/>
          <w:sz w:val="22"/>
          <w:szCs w:val="22"/>
        </w:rPr>
        <w:t>a</w:t>
      </w:r>
      <w:r w:rsidR="000E0AD3" w:rsidRPr="00B66E69">
        <w:rPr>
          <w:rStyle w:val="st"/>
          <w:rFonts w:ascii="Arial" w:hAnsi="Arial" w:cs="Arial"/>
          <w:sz w:val="22"/>
          <w:szCs w:val="22"/>
        </w:rPr>
        <w:t xml:space="preserve">ta u slučaju usklađivanja s izričitom zakonskom normom ili tehničkog preuzimanja propisa višeg ranga, budući da postupak provedbe savjetovanja tada ne bi bio razmjeran svrsi koja se donošenjem takvog akta želi postići, jer se </w:t>
      </w:r>
      <w:r w:rsidR="000E0AD3" w:rsidRPr="00B66E69">
        <w:rPr>
          <w:rFonts w:ascii="Arial" w:hAnsi="Arial" w:cs="Arial"/>
          <w:sz w:val="22"/>
          <w:szCs w:val="22"/>
        </w:rPr>
        <w:t>prikupljenim mišljenjima i prijedlozima javnosti ni na koji način ne može utjecati na sadržaj akta.</w:t>
      </w:r>
    </w:p>
    <w:p w14:paraId="67FC1E73" w14:textId="6C80833C" w:rsidR="00EF06DF" w:rsidRDefault="00D361BB" w:rsidP="00DD3C3E">
      <w:pPr>
        <w:spacing w:after="120" w:line="276" w:lineRule="auto"/>
        <w:jc w:val="both"/>
        <w:rPr>
          <w:rFonts w:ascii="Arial" w:hAnsi="Arial" w:cs="Arial"/>
          <w:sz w:val="22"/>
          <w:szCs w:val="22"/>
        </w:rPr>
      </w:pPr>
      <w:r w:rsidRPr="00B66E69">
        <w:rPr>
          <w:rFonts w:ascii="Arial" w:hAnsi="Arial" w:cs="Arial"/>
          <w:sz w:val="22"/>
          <w:szCs w:val="22"/>
        </w:rPr>
        <w:t>Međutim, a</w:t>
      </w:r>
      <w:r w:rsidR="00EF06DF" w:rsidRPr="00B66E69">
        <w:rPr>
          <w:rFonts w:ascii="Arial" w:hAnsi="Arial" w:cs="Arial"/>
          <w:sz w:val="22"/>
          <w:szCs w:val="22"/>
        </w:rPr>
        <w:t xml:space="preserve">ko se uz usklađivanje s drugim aktima mijenja i dopunjuje i </w:t>
      </w:r>
      <w:r w:rsidR="003A1773">
        <w:rPr>
          <w:rFonts w:ascii="Arial" w:hAnsi="Arial" w:cs="Arial"/>
          <w:sz w:val="22"/>
          <w:szCs w:val="22"/>
        </w:rPr>
        <w:t>sadržaj akta u dijelu kojim</w:t>
      </w:r>
      <w:r w:rsidRPr="00B66E69">
        <w:rPr>
          <w:rFonts w:ascii="Arial" w:hAnsi="Arial" w:cs="Arial"/>
          <w:sz w:val="22"/>
          <w:szCs w:val="22"/>
        </w:rPr>
        <w:t xml:space="preserve"> se utječe na interese korisnika, </w:t>
      </w:r>
      <w:r w:rsidR="00EF06DF" w:rsidRPr="00B66E69">
        <w:rPr>
          <w:rFonts w:ascii="Arial" w:hAnsi="Arial" w:cs="Arial"/>
          <w:sz w:val="22"/>
          <w:szCs w:val="22"/>
        </w:rPr>
        <w:t xml:space="preserve">nužno </w:t>
      </w:r>
      <w:r w:rsidR="00EF06DF" w:rsidRPr="00EF06DF">
        <w:rPr>
          <w:rFonts w:ascii="Arial" w:hAnsi="Arial" w:cs="Arial"/>
          <w:sz w:val="22"/>
          <w:szCs w:val="22"/>
        </w:rPr>
        <w:t>je provesti savjetovanje sukladno propisanom zakonskom okviru.</w:t>
      </w:r>
    </w:p>
    <w:p w14:paraId="5E0319A4" w14:textId="77777777" w:rsidR="008E0E58" w:rsidRDefault="008E0E58" w:rsidP="00DD3C3E">
      <w:pPr>
        <w:spacing w:after="120" w:line="276" w:lineRule="auto"/>
        <w:jc w:val="both"/>
        <w:rPr>
          <w:rFonts w:ascii="Arial" w:hAnsi="Arial" w:cs="Arial"/>
          <w:b/>
          <w:bCs/>
          <w:i/>
          <w:iCs/>
          <w:sz w:val="22"/>
          <w:szCs w:val="22"/>
        </w:rPr>
      </w:pPr>
    </w:p>
    <w:p w14:paraId="407BE3A6" w14:textId="5E12CF7F" w:rsidR="00243200" w:rsidRPr="00F713A7" w:rsidRDefault="00D30B58" w:rsidP="00DD3C3E">
      <w:pPr>
        <w:spacing w:after="120" w:line="276" w:lineRule="auto"/>
        <w:jc w:val="both"/>
        <w:rPr>
          <w:rStyle w:val="st"/>
          <w:rFonts w:ascii="Arial" w:hAnsi="Arial" w:cs="Arial"/>
          <w:b/>
          <w:sz w:val="22"/>
          <w:szCs w:val="22"/>
        </w:rPr>
      </w:pPr>
      <w:r>
        <w:rPr>
          <w:rStyle w:val="st"/>
          <w:rFonts w:ascii="Arial" w:hAnsi="Arial" w:cs="Arial"/>
          <w:b/>
          <w:sz w:val="22"/>
          <w:szCs w:val="22"/>
        </w:rPr>
        <w:t xml:space="preserve">5. </w:t>
      </w:r>
      <w:r w:rsidR="00DF50BF" w:rsidRPr="00F713A7">
        <w:rPr>
          <w:rStyle w:val="st"/>
          <w:rFonts w:ascii="Arial" w:hAnsi="Arial" w:cs="Arial"/>
          <w:b/>
          <w:sz w:val="22"/>
          <w:szCs w:val="22"/>
        </w:rPr>
        <w:t>Način provedbe savjetovanja s javnošću</w:t>
      </w:r>
    </w:p>
    <w:p w14:paraId="6BD93111" w14:textId="77777777" w:rsidR="00D83539" w:rsidRPr="00F713A7" w:rsidRDefault="00D83539" w:rsidP="00DD3C3E">
      <w:pPr>
        <w:spacing w:after="120" w:line="276" w:lineRule="auto"/>
        <w:jc w:val="both"/>
        <w:rPr>
          <w:rFonts w:ascii="Arial" w:hAnsi="Arial" w:cs="Arial"/>
          <w:i/>
          <w:sz w:val="22"/>
          <w:szCs w:val="22"/>
        </w:rPr>
      </w:pPr>
      <w:r w:rsidRPr="00F713A7">
        <w:rPr>
          <w:rFonts w:ascii="Arial" w:hAnsi="Arial" w:cs="Arial"/>
          <w:i/>
          <w:sz w:val="22"/>
          <w:szCs w:val="22"/>
        </w:rPr>
        <w:t>Savjetovanje s javnošću tijela državne uprave provode preko središnjeg državnog internetskog portala za savjetovanja s javnošću, a druga državna tijela, jedinice lokalne i područne (regionalne) samouprave i pravne osobe s javnim ovlastima preko internetske stranice ili preko središnjeg državnog internetskog portala za savjetovanje s javnošću, objavom nacrta propisa, općeg akta odnosno drugog dokumenta, s obrazloženjem razloga i ciljeva koji se žele postići donošenjem propisa, akta ili drugog dokumenta te pozivom javnosti da dostavi svoje prijedloge i mišljenja</w:t>
      </w:r>
      <w:r w:rsidR="006F2062">
        <w:rPr>
          <w:rFonts w:ascii="Arial" w:hAnsi="Arial" w:cs="Arial"/>
          <w:i/>
          <w:sz w:val="22"/>
          <w:szCs w:val="22"/>
        </w:rPr>
        <w:t xml:space="preserve"> (članak 11. stavak 2. Zakona o pravu na pristup informacijama)</w:t>
      </w:r>
      <w:r w:rsidRPr="00F713A7">
        <w:rPr>
          <w:rFonts w:ascii="Arial" w:hAnsi="Arial" w:cs="Arial"/>
          <w:i/>
          <w:sz w:val="22"/>
          <w:szCs w:val="22"/>
        </w:rPr>
        <w:t xml:space="preserve">. </w:t>
      </w:r>
    </w:p>
    <w:p w14:paraId="063C4A3F" w14:textId="77777777" w:rsidR="00E96FC7" w:rsidRPr="00F713A7" w:rsidRDefault="00D83539" w:rsidP="00DD3C3E">
      <w:pPr>
        <w:spacing w:after="120" w:line="276" w:lineRule="auto"/>
        <w:jc w:val="both"/>
        <w:rPr>
          <w:rStyle w:val="st"/>
          <w:rFonts w:ascii="Arial" w:hAnsi="Arial" w:cs="Arial"/>
          <w:sz w:val="22"/>
          <w:szCs w:val="22"/>
        </w:rPr>
      </w:pPr>
      <w:r w:rsidRPr="00F713A7">
        <w:rPr>
          <w:rStyle w:val="st"/>
          <w:rFonts w:ascii="Arial" w:hAnsi="Arial" w:cs="Arial"/>
          <w:sz w:val="22"/>
          <w:szCs w:val="22"/>
        </w:rPr>
        <w:t>Savjetovanje s javnošću, onako kako ga propisuje Zakon o pravu na pristup informacijama,  provodi se putem Interneta, kako bi se osigurala mogućnost sudjelovanja što šireg kruga dionika</w:t>
      </w:r>
      <w:r w:rsidR="00997815" w:rsidRPr="00F713A7">
        <w:rPr>
          <w:rStyle w:val="st"/>
          <w:rFonts w:ascii="Arial" w:hAnsi="Arial" w:cs="Arial"/>
          <w:sz w:val="22"/>
          <w:szCs w:val="22"/>
        </w:rPr>
        <w:t xml:space="preserve"> odnosno zainteresiranih osoba</w:t>
      </w:r>
      <w:r w:rsidRPr="00F713A7">
        <w:rPr>
          <w:rStyle w:val="st"/>
          <w:rFonts w:ascii="Arial" w:hAnsi="Arial" w:cs="Arial"/>
          <w:sz w:val="22"/>
          <w:szCs w:val="22"/>
        </w:rPr>
        <w:t xml:space="preserve">. </w:t>
      </w:r>
    </w:p>
    <w:p w14:paraId="51F90A1C" w14:textId="02F0B8FE" w:rsidR="00E96FC7" w:rsidRPr="00F713A7" w:rsidRDefault="00D83539" w:rsidP="00DD3C3E">
      <w:pPr>
        <w:spacing w:after="120" w:line="276" w:lineRule="auto"/>
        <w:jc w:val="both"/>
        <w:rPr>
          <w:rStyle w:val="st"/>
          <w:rFonts w:ascii="Arial" w:hAnsi="Arial" w:cs="Arial"/>
          <w:sz w:val="22"/>
          <w:szCs w:val="22"/>
        </w:rPr>
      </w:pPr>
      <w:r w:rsidRPr="00F713A7">
        <w:rPr>
          <w:rStyle w:val="st"/>
          <w:rFonts w:ascii="Arial" w:hAnsi="Arial" w:cs="Arial"/>
          <w:sz w:val="22"/>
          <w:szCs w:val="22"/>
        </w:rPr>
        <w:lastRenderedPageBreak/>
        <w:t>Tijela državne uprave savjetovanja s javnošću provode putem središnjeg državnog portala za provedbu savjetovanja (e-Savjetovanja</w:t>
      </w:r>
      <w:r w:rsidR="00E96FC7" w:rsidRPr="00F713A7">
        <w:rPr>
          <w:rStyle w:val="st"/>
          <w:rFonts w:ascii="Arial" w:hAnsi="Arial" w:cs="Arial"/>
          <w:sz w:val="22"/>
          <w:szCs w:val="22"/>
        </w:rPr>
        <w:t xml:space="preserve"> </w:t>
      </w:r>
      <w:r w:rsidR="000E0AD3">
        <w:rPr>
          <w:rStyle w:val="st"/>
          <w:rFonts w:ascii="Arial" w:hAnsi="Arial" w:cs="Arial"/>
          <w:sz w:val="22"/>
          <w:szCs w:val="22"/>
        </w:rPr>
        <w:t>-</w:t>
      </w:r>
      <w:r w:rsidR="00E96FC7" w:rsidRPr="00F713A7">
        <w:rPr>
          <w:rStyle w:val="st"/>
          <w:rFonts w:ascii="Arial" w:hAnsi="Arial" w:cs="Arial"/>
          <w:sz w:val="22"/>
          <w:szCs w:val="22"/>
        </w:rPr>
        <w:t xml:space="preserve"> </w:t>
      </w:r>
      <w:hyperlink r:id="rId12" w:history="1">
        <w:r w:rsidR="00E96FC7" w:rsidRPr="00F713A7">
          <w:rPr>
            <w:rStyle w:val="Hyperlink"/>
            <w:rFonts w:ascii="Arial" w:hAnsi="Arial" w:cs="Arial"/>
            <w:sz w:val="22"/>
            <w:szCs w:val="22"/>
          </w:rPr>
          <w:t>https://esavjetovanja.gov.hr/</w:t>
        </w:r>
      </w:hyperlink>
      <w:r w:rsidRPr="00F713A7">
        <w:rPr>
          <w:rStyle w:val="st"/>
          <w:rFonts w:ascii="Arial" w:hAnsi="Arial" w:cs="Arial"/>
          <w:sz w:val="22"/>
          <w:szCs w:val="22"/>
        </w:rPr>
        <w:t>),</w:t>
      </w:r>
      <w:r w:rsidR="00E96FC7" w:rsidRPr="00F713A7">
        <w:rPr>
          <w:rStyle w:val="st"/>
          <w:rFonts w:ascii="Arial" w:hAnsi="Arial" w:cs="Arial"/>
          <w:sz w:val="22"/>
          <w:szCs w:val="22"/>
        </w:rPr>
        <w:t xml:space="preserve"> a ostali obveznici provedbe savjetovanja to čine </w:t>
      </w:r>
      <w:r w:rsidR="006F2062">
        <w:rPr>
          <w:rStyle w:val="st"/>
          <w:rFonts w:ascii="Arial" w:hAnsi="Arial" w:cs="Arial"/>
          <w:sz w:val="22"/>
          <w:szCs w:val="22"/>
        </w:rPr>
        <w:t xml:space="preserve">ili </w:t>
      </w:r>
      <w:r w:rsidR="00E96FC7" w:rsidRPr="00F713A7">
        <w:rPr>
          <w:rStyle w:val="st"/>
          <w:rFonts w:ascii="Arial" w:hAnsi="Arial" w:cs="Arial"/>
          <w:sz w:val="22"/>
          <w:szCs w:val="22"/>
        </w:rPr>
        <w:t>putem svojih internetskih stranica</w:t>
      </w:r>
      <w:r w:rsidR="006F2062">
        <w:rPr>
          <w:rStyle w:val="st"/>
          <w:rFonts w:ascii="Arial" w:hAnsi="Arial" w:cs="Arial"/>
          <w:sz w:val="22"/>
          <w:szCs w:val="22"/>
        </w:rPr>
        <w:t xml:space="preserve"> ili putem </w:t>
      </w:r>
      <w:r w:rsidR="00E96FC7" w:rsidRPr="00F713A7">
        <w:rPr>
          <w:rStyle w:val="st"/>
          <w:rFonts w:ascii="Arial" w:hAnsi="Arial" w:cs="Arial"/>
          <w:sz w:val="22"/>
          <w:szCs w:val="22"/>
        </w:rPr>
        <w:t>središnjeg državnog portala</w:t>
      </w:r>
      <w:r w:rsidR="000E0AD3">
        <w:rPr>
          <w:rStyle w:val="st"/>
          <w:rFonts w:ascii="Arial" w:hAnsi="Arial" w:cs="Arial"/>
          <w:sz w:val="22"/>
          <w:szCs w:val="22"/>
        </w:rPr>
        <w:t xml:space="preserve"> </w:t>
      </w:r>
      <w:r w:rsidR="000E0AD3" w:rsidRPr="0005100B">
        <w:rPr>
          <w:rStyle w:val="st"/>
          <w:rFonts w:ascii="Arial" w:hAnsi="Arial" w:cs="Arial"/>
          <w:sz w:val="22"/>
          <w:szCs w:val="22"/>
        </w:rPr>
        <w:t>(neke JLP(R)S to čine putem specijalizirane platforme proracun.hr)</w:t>
      </w:r>
      <w:r w:rsidR="00E96FC7" w:rsidRPr="0005100B">
        <w:rPr>
          <w:rStyle w:val="st"/>
          <w:rFonts w:ascii="Arial" w:hAnsi="Arial" w:cs="Arial"/>
          <w:sz w:val="22"/>
          <w:szCs w:val="22"/>
        </w:rPr>
        <w:t xml:space="preserve">. </w:t>
      </w:r>
    </w:p>
    <w:p w14:paraId="285B8ACB" w14:textId="6DC66391" w:rsidR="00EF06DF" w:rsidRDefault="006F2062" w:rsidP="00DD3C3E">
      <w:pPr>
        <w:spacing w:after="120" w:line="276" w:lineRule="auto"/>
        <w:jc w:val="both"/>
        <w:rPr>
          <w:rStyle w:val="st"/>
          <w:rFonts w:ascii="Arial" w:hAnsi="Arial" w:cs="Arial"/>
          <w:sz w:val="22"/>
          <w:szCs w:val="22"/>
        </w:rPr>
      </w:pPr>
      <w:r w:rsidRPr="00916014">
        <w:rPr>
          <w:rStyle w:val="st"/>
          <w:rFonts w:ascii="Arial" w:hAnsi="Arial" w:cs="Arial"/>
          <w:sz w:val="22"/>
          <w:szCs w:val="22"/>
        </w:rPr>
        <w:t>Ako</w:t>
      </w:r>
      <w:r w:rsidR="00E96FC7" w:rsidRPr="00916014">
        <w:rPr>
          <w:rStyle w:val="st"/>
          <w:rFonts w:ascii="Arial" w:hAnsi="Arial" w:cs="Arial"/>
          <w:sz w:val="22"/>
          <w:szCs w:val="22"/>
        </w:rPr>
        <w:t xml:space="preserve"> se savjetovanje provodi putem portala</w:t>
      </w:r>
      <w:r w:rsidR="00166EA1" w:rsidRPr="00916014">
        <w:rPr>
          <w:rStyle w:val="st"/>
          <w:rFonts w:ascii="Arial" w:hAnsi="Arial" w:cs="Arial"/>
          <w:sz w:val="22"/>
          <w:szCs w:val="22"/>
        </w:rPr>
        <w:t xml:space="preserve"> e-Savjetovanja</w:t>
      </w:r>
      <w:r w:rsidR="00E96FC7" w:rsidRPr="00F713A7">
        <w:rPr>
          <w:rStyle w:val="st"/>
          <w:rFonts w:ascii="Arial" w:hAnsi="Arial" w:cs="Arial"/>
          <w:sz w:val="22"/>
          <w:szCs w:val="22"/>
        </w:rPr>
        <w:t>, potrebno je na internetskoj stranici tijela javne vlasti na odgovarajući način informirati javnost o tome da se savjetovanje provodi, zajedno s poveznicom</w:t>
      </w:r>
      <w:r w:rsidR="00166EA1">
        <w:rPr>
          <w:rStyle w:val="st"/>
          <w:rFonts w:ascii="Arial" w:hAnsi="Arial" w:cs="Arial"/>
          <w:sz w:val="22"/>
          <w:szCs w:val="22"/>
        </w:rPr>
        <w:t xml:space="preserve"> </w:t>
      </w:r>
      <w:r w:rsidR="00C040DB" w:rsidRPr="00C040DB">
        <w:rPr>
          <w:rStyle w:val="st"/>
          <w:rFonts w:ascii="Arial" w:hAnsi="Arial" w:cs="Arial"/>
          <w:sz w:val="22"/>
          <w:szCs w:val="22"/>
        </w:rPr>
        <w:t>gdje je savjetovanje objavljeno</w:t>
      </w:r>
      <w:r w:rsidR="00E96FC7" w:rsidRPr="00F713A7">
        <w:rPr>
          <w:rStyle w:val="st"/>
          <w:rFonts w:ascii="Arial" w:hAnsi="Arial" w:cs="Arial"/>
          <w:sz w:val="22"/>
          <w:szCs w:val="22"/>
        </w:rPr>
        <w:t xml:space="preserve">. </w:t>
      </w:r>
    </w:p>
    <w:p w14:paraId="20E455DC" w14:textId="59468BC0" w:rsidR="00EF06DF" w:rsidRDefault="00EF06DF" w:rsidP="00DD3C3E">
      <w:pPr>
        <w:spacing w:after="120" w:line="276" w:lineRule="auto"/>
        <w:jc w:val="both"/>
        <w:rPr>
          <w:rStyle w:val="st"/>
          <w:rFonts w:ascii="Arial" w:hAnsi="Arial" w:cs="Arial"/>
          <w:sz w:val="22"/>
          <w:szCs w:val="22"/>
        </w:rPr>
      </w:pPr>
      <w:r>
        <w:rPr>
          <w:rStyle w:val="st"/>
          <w:rFonts w:ascii="Arial" w:hAnsi="Arial" w:cs="Arial"/>
          <w:sz w:val="22"/>
          <w:szCs w:val="22"/>
        </w:rPr>
        <w:t>N</w:t>
      </w:r>
      <w:r w:rsidRPr="00F713A7">
        <w:rPr>
          <w:rStyle w:val="st"/>
          <w:rFonts w:ascii="Arial" w:hAnsi="Arial" w:cs="Arial"/>
          <w:sz w:val="22"/>
          <w:szCs w:val="22"/>
        </w:rPr>
        <w:t xml:space="preserve">a internetskoj stranici tijela javne vlasti trebalo bi u posebnoj kategoriji pod nazivom </w:t>
      </w:r>
      <w:r>
        <w:rPr>
          <w:rStyle w:val="st"/>
          <w:rFonts w:ascii="Arial" w:hAnsi="Arial" w:cs="Arial"/>
          <w:sz w:val="22"/>
          <w:szCs w:val="22"/>
        </w:rPr>
        <w:t>„</w:t>
      </w:r>
      <w:r w:rsidRPr="006F2062">
        <w:rPr>
          <w:rStyle w:val="st"/>
          <w:rFonts w:ascii="Arial" w:hAnsi="Arial" w:cs="Arial"/>
          <w:i/>
          <w:iCs/>
          <w:sz w:val="22"/>
          <w:szCs w:val="22"/>
        </w:rPr>
        <w:t>savjetovanja s javnošću</w:t>
      </w:r>
      <w:r>
        <w:rPr>
          <w:rStyle w:val="st"/>
          <w:rFonts w:ascii="Arial" w:hAnsi="Arial" w:cs="Arial"/>
          <w:sz w:val="22"/>
          <w:szCs w:val="22"/>
        </w:rPr>
        <w:t>“</w:t>
      </w:r>
      <w:r w:rsidRPr="00F713A7">
        <w:rPr>
          <w:rStyle w:val="st"/>
          <w:rFonts w:ascii="Arial" w:hAnsi="Arial" w:cs="Arial"/>
          <w:sz w:val="22"/>
          <w:szCs w:val="22"/>
        </w:rPr>
        <w:t xml:space="preserve"> objavljivati informacije o provedenim savjetovanjima </w:t>
      </w:r>
      <w:r w:rsidR="003A1773">
        <w:rPr>
          <w:rStyle w:val="st"/>
          <w:rFonts w:ascii="Arial" w:hAnsi="Arial" w:cs="Arial"/>
          <w:sz w:val="22"/>
          <w:szCs w:val="22"/>
        </w:rPr>
        <w:t>s</w:t>
      </w:r>
      <w:r w:rsidRPr="00F713A7">
        <w:rPr>
          <w:rStyle w:val="st"/>
          <w:rFonts w:ascii="Arial" w:hAnsi="Arial" w:cs="Arial"/>
          <w:sz w:val="22"/>
          <w:szCs w:val="22"/>
        </w:rPr>
        <w:t xml:space="preserve"> popratnom dokumentacijom. </w:t>
      </w:r>
    </w:p>
    <w:p w14:paraId="72BEA4E5" w14:textId="0AA1906A" w:rsidR="00EF06DF" w:rsidRPr="0005100B" w:rsidRDefault="00EF06DF" w:rsidP="00DD3C3E">
      <w:pPr>
        <w:spacing w:after="120" w:line="276" w:lineRule="auto"/>
        <w:jc w:val="both"/>
        <w:rPr>
          <w:rFonts w:ascii="Arial" w:hAnsi="Arial" w:cs="Arial"/>
          <w:sz w:val="22"/>
          <w:szCs w:val="22"/>
        </w:rPr>
      </w:pPr>
      <w:r w:rsidRPr="00F713A7">
        <w:rPr>
          <w:rFonts w:ascii="Arial" w:hAnsi="Arial" w:cs="Arial"/>
          <w:sz w:val="22"/>
          <w:szCs w:val="22"/>
        </w:rPr>
        <w:t xml:space="preserve">Naime, i člankom 10. Zakona o pravu na pristup informacijama utvrđena je obveza proaktivnog objavljivanja dokumenata </w:t>
      </w:r>
      <w:r w:rsidR="00C57F07">
        <w:rPr>
          <w:rFonts w:ascii="Arial" w:hAnsi="Arial" w:cs="Arial"/>
          <w:sz w:val="22"/>
          <w:szCs w:val="22"/>
        </w:rPr>
        <w:t xml:space="preserve">o </w:t>
      </w:r>
      <w:r w:rsidR="00C57F07" w:rsidRPr="00C57F07">
        <w:rPr>
          <w:rFonts w:ascii="Arial" w:hAnsi="Arial" w:cs="Arial"/>
          <w:sz w:val="22"/>
          <w:szCs w:val="22"/>
        </w:rPr>
        <w:t>kojima se provodi</w:t>
      </w:r>
      <w:r w:rsidRPr="00C57F07">
        <w:rPr>
          <w:rFonts w:ascii="Arial" w:hAnsi="Arial" w:cs="Arial"/>
          <w:sz w:val="22"/>
          <w:szCs w:val="22"/>
        </w:rPr>
        <w:t xml:space="preserve"> savjetovanje s javnošću</w:t>
      </w:r>
      <w:r w:rsidRPr="00F713A7">
        <w:rPr>
          <w:rFonts w:ascii="Arial" w:hAnsi="Arial" w:cs="Arial"/>
          <w:sz w:val="22"/>
          <w:szCs w:val="22"/>
        </w:rPr>
        <w:t xml:space="preserve"> (stavak 1. točka 3</w:t>
      </w:r>
      <w:r w:rsidR="000E0AD3">
        <w:rPr>
          <w:rFonts w:ascii="Arial" w:hAnsi="Arial" w:cs="Arial"/>
          <w:sz w:val="22"/>
          <w:szCs w:val="22"/>
        </w:rPr>
        <w:t>.</w:t>
      </w:r>
      <w:r>
        <w:rPr>
          <w:rFonts w:ascii="Arial" w:hAnsi="Arial" w:cs="Arial"/>
          <w:sz w:val="22"/>
          <w:szCs w:val="22"/>
        </w:rPr>
        <w:t xml:space="preserve">). </w:t>
      </w:r>
      <w:r w:rsidRPr="00F713A7">
        <w:rPr>
          <w:rFonts w:ascii="Arial" w:hAnsi="Arial" w:cs="Arial"/>
          <w:sz w:val="22"/>
          <w:szCs w:val="22"/>
        </w:rPr>
        <w:t xml:space="preserve">U tom smislu, s obzirom </w:t>
      </w:r>
      <w:r w:rsidR="000E0AD3">
        <w:rPr>
          <w:rFonts w:ascii="Arial" w:hAnsi="Arial" w:cs="Arial"/>
          <w:sz w:val="22"/>
          <w:szCs w:val="22"/>
        </w:rPr>
        <w:t xml:space="preserve">na to </w:t>
      </w:r>
      <w:r w:rsidRPr="00F713A7">
        <w:rPr>
          <w:rFonts w:ascii="Arial" w:hAnsi="Arial" w:cs="Arial"/>
          <w:sz w:val="22"/>
          <w:szCs w:val="22"/>
        </w:rPr>
        <w:t xml:space="preserve">da korisnici primarno posjećuju </w:t>
      </w:r>
      <w:r>
        <w:rPr>
          <w:rFonts w:ascii="Arial" w:hAnsi="Arial" w:cs="Arial"/>
          <w:sz w:val="22"/>
          <w:szCs w:val="22"/>
        </w:rPr>
        <w:t>i</w:t>
      </w:r>
      <w:r w:rsidRPr="00F713A7">
        <w:rPr>
          <w:rFonts w:ascii="Arial" w:hAnsi="Arial" w:cs="Arial"/>
          <w:sz w:val="22"/>
          <w:szCs w:val="22"/>
        </w:rPr>
        <w:t>nternet</w:t>
      </w:r>
      <w:r>
        <w:rPr>
          <w:rFonts w:ascii="Arial" w:hAnsi="Arial" w:cs="Arial"/>
          <w:sz w:val="22"/>
          <w:szCs w:val="22"/>
        </w:rPr>
        <w:t>sku</w:t>
      </w:r>
      <w:r w:rsidRPr="00F713A7">
        <w:rPr>
          <w:rFonts w:ascii="Arial" w:hAnsi="Arial" w:cs="Arial"/>
          <w:sz w:val="22"/>
          <w:szCs w:val="22"/>
        </w:rPr>
        <w:t xml:space="preserve"> stranicu tijela javne vlasti</w:t>
      </w:r>
      <w:r>
        <w:rPr>
          <w:rFonts w:ascii="Arial" w:hAnsi="Arial" w:cs="Arial"/>
          <w:sz w:val="22"/>
          <w:szCs w:val="22"/>
        </w:rPr>
        <w:t>,</w:t>
      </w:r>
      <w:r w:rsidRPr="00F713A7">
        <w:rPr>
          <w:rFonts w:ascii="Arial" w:hAnsi="Arial" w:cs="Arial"/>
          <w:sz w:val="22"/>
          <w:szCs w:val="22"/>
        </w:rPr>
        <w:t xml:space="preserve"> informacije o savjetovanjima s javnošću, čak i kada se provode putem portala, trebaju biti objavljene i na internetskoj stranici tijela. Na taj način se zainteresirana javnost o istome informira i omogućava joj se da sudjeluje u procesu donošenja </w:t>
      </w:r>
      <w:r>
        <w:rPr>
          <w:rFonts w:ascii="Arial" w:hAnsi="Arial" w:cs="Arial"/>
          <w:sz w:val="22"/>
          <w:szCs w:val="22"/>
        </w:rPr>
        <w:t xml:space="preserve">zakona i drugih </w:t>
      </w:r>
      <w:r w:rsidRPr="00F713A7">
        <w:rPr>
          <w:rFonts w:ascii="Arial" w:hAnsi="Arial" w:cs="Arial"/>
          <w:sz w:val="22"/>
          <w:szCs w:val="22"/>
        </w:rPr>
        <w:t xml:space="preserve">propisa, </w:t>
      </w:r>
      <w:r>
        <w:rPr>
          <w:rFonts w:ascii="Arial" w:hAnsi="Arial" w:cs="Arial"/>
          <w:sz w:val="22"/>
          <w:szCs w:val="22"/>
        </w:rPr>
        <w:t xml:space="preserve">općih </w:t>
      </w:r>
      <w:r w:rsidRPr="00F713A7">
        <w:rPr>
          <w:rFonts w:ascii="Arial" w:hAnsi="Arial" w:cs="Arial"/>
          <w:sz w:val="22"/>
          <w:szCs w:val="22"/>
        </w:rPr>
        <w:t xml:space="preserve">akata i drugih dokumenata, te se time ispunjava svrha zakonske </w:t>
      </w:r>
      <w:r w:rsidRPr="0005100B">
        <w:rPr>
          <w:rFonts w:ascii="Arial" w:hAnsi="Arial" w:cs="Arial"/>
          <w:sz w:val="22"/>
          <w:szCs w:val="22"/>
        </w:rPr>
        <w:t>odredbe članka 11.</w:t>
      </w:r>
      <w:r w:rsidR="00E22A01" w:rsidRPr="0005100B">
        <w:rPr>
          <w:rFonts w:ascii="Arial" w:hAnsi="Arial" w:cs="Arial"/>
          <w:sz w:val="22"/>
          <w:szCs w:val="22"/>
        </w:rPr>
        <w:t xml:space="preserve"> Zakona o pravu na pristup informacijama.</w:t>
      </w:r>
    </w:p>
    <w:p w14:paraId="0B5D7D1A" w14:textId="77777777" w:rsidR="000E0AD3" w:rsidRPr="00F713A7" w:rsidRDefault="000E0AD3" w:rsidP="00DD3C3E">
      <w:pPr>
        <w:spacing w:after="120" w:line="276" w:lineRule="auto"/>
        <w:jc w:val="both"/>
        <w:rPr>
          <w:rFonts w:ascii="Arial" w:hAnsi="Arial" w:cs="Arial"/>
          <w:sz w:val="22"/>
          <w:szCs w:val="22"/>
        </w:rPr>
      </w:pPr>
    </w:p>
    <w:p w14:paraId="76AEBF0C" w14:textId="4C64E0F9" w:rsidR="00E96FC7" w:rsidRPr="00FC16C3" w:rsidRDefault="00D30B58" w:rsidP="00DD3C3E">
      <w:pPr>
        <w:spacing w:after="120" w:line="276" w:lineRule="auto"/>
        <w:jc w:val="both"/>
        <w:rPr>
          <w:rStyle w:val="st"/>
          <w:rFonts w:ascii="Arial" w:hAnsi="Arial" w:cs="Arial"/>
          <w:bCs/>
          <w:i/>
          <w:sz w:val="22"/>
          <w:szCs w:val="22"/>
        </w:rPr>
      </w:pPr>
      <w:r>
        <w:rPr>
          <w:rStyle w:val="st"/>
          <w:rFonts w:ascii="Arial" w:hAnsi="Arial" w:cs="Arial"/>
          <w:bCs/>
          <w:i/>
          <w:sz w:val="22"/>
          <w:szCs w:val="22"/>
        </w:rPr>
        <w:t xml:space="preserve">5.1. </w:t>
      </w:r>
      <w:r w:rsidR="006F3F11" w:rsidRPr="00FC16C3">
        <w:rPr>
          <w:rStyle w:val="st"/>
          <w:rFonts w:ascii="Arial" w:hAnsi="Arial" w:cs="Arial"/>
          <w:bCs/>
          <w:i/>
          <w:sz w:val="22"/>
          <w:szCs w:val="22"/>
        </w:rPr>
        <w:t xml:space="preserve">Postupak provedbe savjetovanja s javnošću </w:t>
      </w:r>
    </w:p>
    <w:p w14:paraId="31B5EA8A" w14:textId="0B0EDF50" w:rsidR="00C237DD" w:rsidRDefault="008934D3" w:rsidP="00DD3C3E">
      <w:pPr>
        <w:spacing w:after="120" w:line="276" w:lineRule="auto"/>
        <w:jc w:val="both"/>
        <w:rPr>
          <w:rFonts w:ascii="Arial" w:hAnsi="Arial" w:cs="Arial"/>
          <w:sz w:val="22"/>
          <w:szCs w:val="22"/>
        </w:rPr>
      </w:pPr>
      <w:r w:rsidRPr="00F713A7">
        <w:rPr>
          <w:rStyle w:val="st"/>
          <w:rFonts w:ascii="Arial" w:hAnsi="Arial" w:cs="Arial"/>
          <w:sz w:val="22"/>
          <w:szCs w:val="22"/>
        </w:rPr>
        <w:t>Savjetovanje s javnošću započinje</w:t>
      </w:r>
      <w:r w:rsidR="00D76085" w:rsidRPr="00F713A7">
        <w:rPr>
          <w:rStyle w:val="st"/>
          <w:rFonts w:ascii="Arial" w:hAnsi="Arial" w:cs="Arial"/>
          <w:sz w:val="22"/>
          <w:szCs w:val="22"/>
        </w:rPr>
        <w:t xml:space="preserve"> </w:t>
      </w:r>
      <w:r w:rsidR="00D76085" w:rsidRPr="00F713A7">
        <w:rPr>
          <w:rFonts w:ascii="Arial" w:hAnsi="Arial" w:cs="Arial"/>
          <w:sz w:val="22"/>
          <w:szCs w:val="22"/>
        </w:rPr>
        <w:t xml:space="preserve">internetskom </w:t>
      </w:r>
      <w:r w:rsidRPr="00F713A7">
        <w:rPr>
          <w:rFonts w:ascii="Arial" w:hAnsi="Arial" w:cs="Arial"/>
          <w:sz w:val="22"/>
          <w:szCs w:val="22"/>
        </w:rPr>
        <w:t xml:space="preserve">objavom </w:t>
      </w:r>
      <w:r w:rsidR="00FC16C3" w:rsidRPr="00FC16C3">
        <w:rPr>
          <w:rFonts w:ascii="Arial" w:hAnsi="Arial" w:cs="Arial"/>
          <w:sz w:val="22"/>
          <w:szCs w:val="22"/>
        </w:rPr>
        <w:t xml:space="preserve">nacrta zakona i </w:t>
      </w:r>
      <w:r w:rsidR="00FC16C3">
        <w:rPr>
          <w:rFonts w:ascii="Arial" w:hAnsi="Arial" w:cs="Arial"/>
          <w:sz w:val="22"/>
          <w:szCs w:val="22"/>
        </w:rPr>
        <w:t>drugog</w:t>
      </w:r>
      <w:r w:rsidR="00FC16C3" w:rsidRPr="00FC16C3">
        <w:rPr>
          <w:rFonts w:ascii="Arial" w:hAnsi="Arial" w:cs="Arial"/>
          <w:sz w:val="22"/>
          <w:szCs w:val="22"/>
        </w:rPr>
        <w:t xml:space="preserve"> propisa, općeg akta odnosno drugog dokumenta, s obrazloženjem razloga i ciljeva koji se žele postići </w:t>
      </w:r>
      <w:r w:rsidR="0005100B">
        <w:rPr>
          <w:rFonts w:ascii="Arial" w:hAnsi="Arial" w:cs="Arial"/>
          <w:sz w:val="22"/>
          <w:szCs w:val="22"/>
        </w:rPr>
        <w:t xml:space="preserve">njihovim </w:t>
      </w:r>
      <w:r w:rsidR="00FC16C3" w:rsidRPr="00FC16C3">
        <w:rPr>
          <w:rFonts w:ascii="Arial" w:hAnsi="Arial" w:cs="Arial"/>
          <w:sz w:val="22"/>
          <w:szCs w:val="22"/>
        </w:rPr>
        <w:t>donošenjem, sastavom radne skupine koja je izradila nacrt te pozivom javnosti da dostavi svoje prijedloge i mišljenja</w:t>
      </w:r>
      <w:r w:rsidR="00FC16C3">
        <w:rPr>
          <w:rFonts w:ascii="Arial" w:hAnsi="Arial" w:cs="Arial"/>
          <w:sz w:val="22"/>
          <w:szCs w:val="22"/>
        </w:rPr>
        <w:t xml:space="preserve"> </w:t>
      </w:r>
      <w:r w:rsidR="006F3F11" w:rsidRPr="00F713A7">
        <w:rPr>
          <w:rFonts w:ascii="Arial" w:hAnsi="Arial" w:cs="Arial"/>
          <w:sz w:val="22"/>
          <w:szCs w:val="22"/>
        </w:rPr>
        <w:t xml:space="preserve">u određenom roku, s jasno naznačenim rokom trajanja savjetovanja – danom otvaranja i danom završetka savjetovanja. </w:t>
      </w:r>
    </w:p>
    <w:p w14:paraId="27C5FB16" w14:textId="77777777" w:rsidR="003A1773" w:rsidRDefault="003A1773" w:rsidP="00DD3C3E">
      <w:pPr>
        <w:spacing w:after="120" w:line="276" w:lineRule="auto"/>
        <w:jc w:val="both"/>
        <w:rPr>
          <w:rFonts w:ascii="Arial" w:hAnsi="Arial" w:cs="Arial"/>
          <w:sz w:val="22"/>
          <w:szCs w:val="22"/>
        </w:rPr>
      </w:pPr>
    </w:p>
    <w:p w14:paraId="66A496FA" w14:textId="5ED24412" w:rsidR="0005100B" w:rsidRDefault="0005100B" w:rsidP="00DD3C3E">
      <w:pPr>
        <w:spacing w:after="120" w:line="276" w:lineRule="auto"/>
        <w:jc w:val="both"/>
        <w:rPr>
          <w:rFonts w:ascii="Arial" w:hAnsi="Arial" w:cs="Arial"/>
          <w:i/>
          <w:iCs/>
          <w:sz w:val="22"/>
          <w:szCs w:val="22"/>
        </w:rPr>
      </w:pPr>
      <w:r w:rsidRPr="0005100B">
        <w:rPr>
          <w:rFonts w:ascii="Arial" w:hAnsi="Arial" w:cs="Arial"/>
          <w:i/>
          <w:iCs/>
          <w:sz w:val="22"/>
          <w:szCs w:val="22"/>
        </w:rPr>
        <w:t xml:space="preserve">5.1.1. Objava obrazloženja razloga i ciljeva </w:t>
      </w:r>
    </w:p>
    <w:p w14:paraId="435771F9" w14:textId="22696691" w:rsidR="00E77C6E" w:rsidRDefault="00E77C6E" w:rsidP="00E77C6E">
      <w:pPr>
        <w:spacing w:after="120" w:line="276" w:lineRule="auto"/>
        <w:jc w:val="both"/>
        <w:rPr>
          <w:rFonts w:ascii="Arial" w:hAnsi="Arial" w:cs="Arial"/>
          <w:sz w:val="22"/>
          <w:szCs w:val="22"/>
        </w:rPr>
      </w:pPr>
      <w:bookmarkStart w:id="5" w:name="_Hlk225939047"/>
      <w:r w:rsidRPr="00E77C6E">
        <w:rPr>
          <w:rFonts w:ascii="Arial" w:hAnsi="Arial" w:cs="Arial"/>
          <w:sz w:val="22"/>
          <w:szCs w:val="22"/>
        </w:rPr>
        <w:t xml:space="preserve">Prilikom objave nacrta zakona, drugog propisa, općeg akta ili dokumenta, potrebno je objaviti obrazloženje razloga i ciljeva koji se žele postići donošenjem propisa, </w:t>
      </w:r>
      <w:r w:rsidR="00386A07">
        <w:rPr>
          <w:rFonts w:ascii="Arial" w:hAnsi="Arial" w:cs="Arial"/>
          <w:sz w:val="22"/>
          <w:szCs w:val="22"/>
        </w:rPr>
        <w:t xml:space="preserve">općeg </w:t>
      </w:r>
      <w:r w:rsidRPr="00E77C6E">
        <w:rPr>
          <w:rFonts w:ascii="Arial" w:hAnsi="Arial" w:cs="Arial"/>
          <w:sz w:val="22"/>
          <w:szCs w:val="22"/>
        </w:rPr>
        <w:t>akta ili drugog dokumenta</w:t>
      </w:r>
      <w:r>
        <w:rPr>
          <w:rFonts w:ascii="Arial" w:hAnsi="Arial" w:cs="Arial"/>
          <w:sz w:val="22"/>
          <w:szCs w:val="22"/>
        </w:rPr>
        <w:t xml:space="preserve"> - </w:t>
      </w:r>
      <w:r w:rsidRPr="00E77C6E">
        <w:rPr>
          <w:rFonts w:ascii="Arial" w:hAnsi="Arial" w:cs="Arial"/>
          <w:sz w:val="22"/>
          <w:szCs w:val="22"/>
        </w:rPr>
        <w:t>u zasebnom dokumentu, sažeto i uo</w:t>
      </w:r>
      <w:r>
        <w:rPr>
          <w:rFonts w:ascii="Arial" w:hAnsi="Arial" w:cs="Arial"/>
          <w:sz w:val="22"/>
          <w:szCs w:val="22"/>
        </w:rPr>
        <w:t>č</w:t>
      </w:r>
      <w:r w:rsidRPr="00E77C6E">
        <w:rPr>
          <w:rFonts w:ascii="Arial" w:hAnsi="Arial" w:cs="Arial"/>
          <w:sz w:val="22"/>
          <w:szCs w:val="22"/>
        </w:rPr>
        <w:t xml:space="preserve">ljivo. </w:t>
      </w:r>
    </w:p>
    <w:p w14:paraId="05DAAAAC" w14:textId="09029694" w:rsidR="00E77C6E" w:rsidRDefault="00E77C6E" w:rsidP="00E77C6E">
      <w:pPr>
        <w:spacing w:after="120" w:line="276" w:lineRule="auto"/>
        <w:jc w:val="both"/>
        <w:rPr>
          <w:rFonts w:ascii="Arial" w:hAnsi="Arial" w:cs="Arial"/>
          <w:sz w:val="22"/>
          <w:szCs w:val="22"/>
        </w:rPr>
      </w:pPr>
      <w:r w:rsidRPr="00E77C6E">
        <w:rPr>
          <w:rFonts w:ascii="Arial" w:hAnsi="Arial" w:cs="Arial"/>
          <w:sz w:val="22"/>
          <w:szCs w:val="22"/>
        </w:rPr>
        <w:t xml:space="preserve">Naime, sadržaj koji je propisan poslovnicima (ocjena stanja, osnovna pitanja koja se trebaju urediti, posljedice koje će proizaći, obrazloženje), a koji se objavljuje u sklopu nacrta akata na savjetovanju, u pravilu je </w:t>
      </w:r>
      <w:proofErr w:type="spellStart"/>
      <w:r w:rsidRPr="00E77C6E">
        <w:rPr>
          <w:rFonts w:ascii="Arial" w:hAnsi="Arial" w:cs="Arial"/>
          <w:sz w:val="22"/>
          <w:szCs w:val="22"/>
        </w:rPr>
        <w:t>preopsežan</w:t>
      </w:r>
      <w:proofErr w:type="spellEnd"/>
      <w:r w:rsidRPr="00E77C6E">
        <w:rPr>
          <w:rFonts w:ascii="Arial" w:hAnsi="Arial" w:cs="Arial"/>
          <w:sz w:val="22"/>
          <w:szCs w:val="22"/>
        </w:rPr>
        <w:t xml:space="preserve"> i nedovoljno pregledan te se ne smatra obrazloženjem razloga i ciljeva u smislu ZPPI-ja.</w:t>
      </w:r>
    </w:p>
    <w:bookmarkEnd w:id="5"/>
    <w:p w14:paraId="1C0D05AF" w14:textId="4F18CF6F" w:rsidR="000E0AD3" w:rsidRDefault="005D2497" w:rsidP="00E77C6E">
      <w:pPr>
        <w:spacing w:after="120" w:line="276" w:lineRule="auto"/>
        <w:jc w:val="both"/>
        <w:rPr>
          <w:rFonts w:ascii="Arial" w:hAnsi="Arial" w:cs="Arial"/>
          <w:i/>
          <w:iCs/>
          <w:sz w:val="22"/>
          <w:szCs w:val="22"/>
        </w:rPr>
      </w:pPr>
      <w:r w:rsidRPr="00DD58F2">
        <w:rPr>
          <w:rFonts w:ascii="Arial" w:hAnsi="Arial" w:cs="Arial"/>
          <w:sz w:val="22"/>
          <w:szCs w:val="22"/>
        </w:rPr>
        <w:t xml:space="preserve">Važnost objave obrazloženja razloga i ciljeva potvrdio je i Visoki upravni sud RH </w:t>
      </w:r>
      <w:r w:rsidR="005E00D3" w:rsidRPr="00DD58F2">
        <w:rPr>
          <w:rFonts w:ascii="Arial" w:hAnsi="Arial" w:cs="Arial"/>
          <w:sz w:val="22"/>
          <w:szCs w:val="22"/>
        </w:rPr>
        <w:t xml:space="preserve">u presudi </w:t>
      </w:r>
      <w:r w:rsidR="00DD58F2" w:rsidRPr="00DD58F2">
        <w:rPr>
          <w:rFonts w:ascii="Arial" w:hAnsi="Arial" w:cs="Arial"/>
          <w:sz w:val="22"/>
          <w:szCs w:val="22"/>
        </w:rPr>
        <w:t xml:space="preserve">poslovni broj: </w:t>
      </w:r>
      <w:r w:rsidR="007D2C5C" w:rsidRPr="007D2C5C">
        <w:rPr>
          <w:rFonts w:ascii="Arial" w:hAnsi="Arial" w:cs="Arial"/>
          <w:sz w:val="22"/>
          <w:szCs w:val="22"/>
        </w:rPr>
        <w:t>Usoz-153/20-5 od 29. studenoga 2021</w:t>
      </w:r>
      <w:r w:rsidR="007D2C5C">
        <w:rPr>
          <w:rFonts w:ascii="Arial" w:hAnsi="Arial" w:cs="Arial"/>
          <w:sz w:val="22"/>
          <w:szCs w:val="22"/>
        </w:rPr>
        <w:t xml:space="preserve">. </w:t>
      </w:r>
      <w:r w:rsidR="005E00D3" w:rsidRPr="00DD58F2">
        <w:rPr>
          <w:rFonts w:ascii="Arial" w:hAnsi="Arial" w:cs="Arial"/>
          <w:sz w:val="22"/>
          <w:szCs w:val="22"/>
        </w:rPr>
        <w:t xml:space="preserve">u kojoj je </w:t>
      </w:r>
      <w:r w:rsidR="007D2C5C">
        <w:rPr>
          <w:rFonts w:ascii="Arial" w:hAnsi="Arial" w:cs="Arial"/>
          <w:sz w:val="22"/>
          <w:szCs w:val="22"/>
        </w:rPr>
        <w:t>utvrdio</w:t>
      </w:r>
      <w:r w:rsidR="005E00D3" w:rsidRPr="00DD58F2">
        <w:rPr>
          <w:rFonts w:ascii="Arial" w:hAnsi="Arial" w:cs="Arial"/>
          <w:sz w:val="22"/>
          <w:szCs w:val="22"/>
        </w:rPr>
        <w:t xml:space="preserve"> da </w:t>
      </w:r>
      <w:r w:rsidR="00EF20CF">
        <w:rPr>
          <w:rFonts w:ascii="Arial" w:hAnsi="Arial" w:cs="Arial"/>
          <w:sz w:val="22"/>
          <w:szCs w:val="22"/>
        </w:rPr>
        <w:t>„</w:t>
      </w:r>
      <w:r w:rsidR="005E00D3" w:rsidRPr="00DD58F2">
        <w:rPr>
          <w:rFonts w:ascii="Arial" w:hAnsi="Arial" w:cs="Arial"/>
          <w:i/>
          <w:iCs/>
          <w:sz w:val="22"/>
          <w:szCs w:val="22"/>
        </w:rPr>
        <w:t>b</w:t>
      </w:r>
      <w:r w:rsidR="000F5BCE" w:rsidRPr="00DD58F2">
        <w:rPr>
          <w:rFonts w:ascii="Arial" w:hAnsi="Arial" w:cs="Arial"/>
          <w:i/>
          <w:iCs/>
          <w:sz w:val="22"/>
          <w:szCs w:val="22"/>
        </w:rPr>
        <w:t>udući da u predmetnom slučaju nije objavljen nacrt Odluke, radi provođenja javnog savjetovanja sa zainteresiranom javnosti, niti su objavljeni razlozi za donošenje akta, odnosno ciljevi koji se žele postići savjetovanjem, donositelj takvim postupanjem nije poštovao postupak donošenja Odluke.</w:t>
      </w:r>
      <w:r w:rsidR="00EF20CF">
        <w:rPr>
          <w:rFonts w:ascii="Arial" w:hAnsi="Arial" w:cs="Arial"/>
          <w:i/>
          <w:iCs/>
          <w:sz w:val="22"/>
          <w:szCs w:val="22"/>
        </w:rPr>
        <w:t>“</w:t>
      </w:r>
      <w:r w:rsidR="000F5BCE" w:rsidRPr="00DD58F2">
        <w:rPr>
          <w:rFonts w:ascii="Arial" w:hAnsi="Arial" w:cs="Arial"/>
          <w:i/>
          <w:iCs/>
          <w:sz w:val="22"/>
          <w:szCs w:val="22"/>
        </w:rPr>
        <w:t xml:space="preserve"> </w:t>
      </w:r>
    </w:p>
    <w:p w14:paraId="590C6D8E" w14:textId="77777777" w:rsidR="0094046D" w:rsidRDefault="0094046D" w:rsidP="00DD3C3E">
      <w:pPr>
        <w:spacing w:after="120" w:line="276" w:lineRule="auto"/>
        <w:jc w:val="both"/>
        <w:rPr>
          <w:rFonts w:ascii="Arial" w:hAnsi="Arial" w:cs="Arial"/>
          <w:i/>
          <w:iCs/>
          <w:sz w:val="22"/>
          <w:szCs w:val="22"/>
        </w:rPr>
      </w:pPr>
    </w:p>
    <w:p w14:paraId="785CF410" w14:textId="77777777" w:rsidR="004E2256" w:rsidRPr="007D2C5C" w:rsidRDefault="004E2256" w:rsidP="00DD3C3E">
      <w:pPr>
        <w:spacing w:after="120" w:line="276" w:lineRule="auto"/>
        <w:jc w:val="both"/>
        <w:rPr>
          <w:rFonts w:ascii="Arial" w:hAnsi="Arial" w:cs="Arial"/>
          <w:i/>
          <w:iCs/>
          <w:sz w:val="22"/>
          <w:szCs w:val="22"/>
        </w:rPr>
      </w:pPr>
    </w:p>
    <w:p w14:paraId="547F1E32" w14:textId="2C331FA0" w:rsidR="008B74C7" w:rsidRPr="008B74C7" w:rsidRDefault="00D30B58" w:rsidP="00DD3C3E">
      <w:pPr>
        <w:spacing w:after="120" w:line="276" w:lineRule="auto"/>
        <w:jc w:val="both"/>
        <w:rPr>
          <w:rFonts w:ascii="Arial" w:eastAsia="Calibri" w:hAnsi="Arial" w:cs="Arial"/>
          <w:i/>
          <w:iCs/>
          <w:sz w:val="22"/>
          <w:szCs w:val="22"/>
          <w:lang w:eastAsia="en-US"/>
        </w:rPr>
      </w:pPr>
      <w:r>
        <w:rPr>
          <w:rFonts w:ascii="Arial" w:eastAsia="Calibri" w:hAnsi="Arial" w:cs="Arial"/>
          <w:i/>
          <w:iCs/>
          <w:sz w:val="22"/>
          <w:szCs w:val="22"/>
          <w:lang w:eastAsia="en-US"/>
        </w:rPr>
        <w:lastRenderedPageBreak/>
        <w:t>5.</w:t>
      </w:r>
      <w:r w:rsidR="0005100B">
        <w:rPr>
          <w:rFonts w:ascii="Arial" w:eastAsia="Calibri" w:hAnsi="Arial" w:cs="Arial"/>
          <w:i/>
          <w:iCs/>
          <w:sz w:val="22"/>
          <w:szCs w:val="22"/>
          <w:lang w:eastAsia="en-US"/>
        </w:rPr>
        <w:t>1.</w:t>
      </w:r>
      <w:r>
        <w:rPr>
          <w:rFonts w:ascii="Arial" w:eastAsia="Calibri" w:hAnsi="Arial" w:cs="Arial"/>
          <w:i/>
          <w:iCs/>
          <w:sz w:val="22"/>
          <w:szCs w:val="22"/>
          <w:lang w:eastAsia="en-US"/>
        </w:rPr>
        <w:t xml:space="preserve">2. </w:t>
      </w:r>
      <w:r w:rsidR="008B74C7" w:rsidRPr="008B74C7">
        <w:rPr>
          <w:rFonts w:ascii="Arial" w:eastAsia="Calibri" w:hAnsi="Arial" w:cs="Arial"/>
          <w:i/>
          <w:iCs/>
          <w:sz w:val="22"/>
          <w:szCs w:val="22"/>
          <w:lang w:eastAsia="en-US"/>
        </w:rPr>
        <w:t>Objava sastava radne skupine</w:t>
      </w:r>
    </w:p>
    <w:p w14:paraId="7D4D910B" w14:textId="418FC027" w:rsidR="005E00D3" w:rsidRDefault="008A2526" w:rsidP="00DD3C3E">
      <w:pPr>
        <w:spacing w:after="120" w:line="276" w:lineRule="auto"/>
        <w:jc w:val="both"/>
        <w:rPr>
          <w:rFonts w:ascii="Arial" w:eastAsia="Calibri" w:hAnsi="Arial" w:cs="Arial"/>
          <w:sz w:val="22"/>
          <w:szCs w:val="22"/>
          <w:lang w:eastAsia="en-US"/>
        </w:rPr>
      </w:pPr>
      <w:r w:rsidRPr="008A2526">
        <w:rPr>
          <w:rFonts w:ascii="Arial" w:eastAsia="Calibri" w:hAnsi="Arial" w:cs="Arial"/>
          <w:sz w:val="22"/>
          <w:szCs w:val="22"/>
          <w:lang w:eastAsia="en-US"/>
        </w:rPr>
        <w:t>Radi osiguranja pune transparentnosti postupka izrade i donošenja zakona, drugih propisa i akata te jačanja povjerenja građana u institucije i kako bi javnost imala sve relevantne informacije u vezi s izradom određenog akta</w:t>
      </w:r>
      <w:r w:rsidR="000F5BCE">
        <w:rPr>
          <w:rFonts w:ascii="Arial" w:eastAsia="Calibri" w:hAnsi="Arial" w:cs="Arial"/>
          <w:sz w:val="22"/>
          <w:szCs w:val="22"/>
          <w:lang w:eastAsia="en-US"/>
        </w:rPr>
        <w:t>,</w:t>
      </w:r>
      <w:r w:rsidRPr="008A2526">
        <w:rPr>
          <w:rFonts w:ascii="Arial" w:eastAsia="Calibri" w:hAnsi="Arial" w:cs="Arial"/>
          <w:sz w:val="22"/>
          <w:szCs w:val="22"/>
          <w:lang w:eastAsia="en-US"/>
        </w:rPr>
        <w:t xml:space="preserve"> već na samom početku postupka savjetovanja, </w:t>
      </w:r>
      <w:r w:rsidR="005E00D3">
        <w:rPr>
          <w:rFonts w:ascii="Arial" w:eastAsia="Calibri" w:hAnsi="Arial" w:cs="Arial"/>
          <w:sz w:val="22"/>
          <w:szCs w:val="22"/>
          <w:lang w:eastAsia="en-US"/>
        </w:rPr>
        <w:t>uz</w:t>
      </w:r>
      <w:r w:rsidRPr="008A2526">
        <w:rPr>
          <w:rFonts w:ascii="Arial" w:eastAsia="Calibri" w:hAnsi="Arial" w:cs="Arial"/>
          <w:sz w:val="22"/>
          <w:szCs w:val="22"/>
          <w:lang w:eastAsia="en-US"/>
        </w:rPr>
        <w:t xml:space="preserve"> objav</w:t>
      </w:r>
      <w:r w:rsidR="005E00D3">
        <w:rPr>
          <w:rFonts w:ascii="Arial" w:eastAsia="Calibri" w:hAnsi="Arial" w:cs="Arial"/>
          <w:sz w:val="22"/>
          <w:szCs w:val="22"/>
          <w:lang w:eastAsia="en-US"/>
        </w:rPr>
        <w:t>u</w:t>
      </w:r>
      <w:r w:rsidRPr="008A2526">
        <w:rPr>
          <w:rFonts w:ascii="Arial" w:eastAsia="Calibri" w:hAnsi="Arial" w:cs="Arial"/>
          <w:sz w:val="22"/>
          <w:szCs w:val="22"/>
          <w:lang w:eastAsia="en-US"/>
        </w:rPr>
        <w:t xml:space="preserve"> akta o kojem se provodi savjetovanje, </w:t>
      </w:r>
      <w:r w:rsidR="005E00D3">
        <w:rPr>
          <w:rFonts w:ascii="Arial" w:eastAsia="Calibri" w:hAnsi="Arial" w:cs="Arial"/>
          <w:sz w:val="22"/>
          <w:szCs w:val="22"/>
          <w:lang w:eastAsia="en-US"/>
        </w:rPr>
        <w:t xml:space="preserve">potrebno je objaviti sastav radne skupine koja je izradila prijedlog akta, </w:t>
      </w:r>
      <w:r w:rsidR="005E00D3" w:rsidRPr="005E00D3">
        <w:rPr>
          <w:rFonts w:ascii="Arial" w:eastAsia="Calibri" w:hAnsi="Arial" w:cs="Arial"/>
          <w:sz w:val="22"/>
          <w:szCs w:val="22"/>
          <w:lang w:eastAsia="en-US"/>
        </w:rPr>
        <w:t>ako je odlukom čelnika tijela radna skupina osnovana</w:t>
      </w:r>
      <w:r w:rsidR="005E00D3">
        <w:rPr>
          <w:rFonts w:ascii="Arial" w:eastAsia="Calibri" w:hAnsi="Arial" w:cs="Arial"/>
          <w:sz w:val="22"/>
          <w:szCs w:val="22"/>
          <w:lang w:eastAsia="en-US"/>
        </w:rPr>
        <w:t xml:space="preserve">. </w:t>
      </w:r>
    </w:p>
    <w:p w14:paraId="6FE4E9F2" w14:textId="3DA067CF" w:rsidR="005E00D3" w:rsidRDefault="005E00D3" w:rsidP="005E00D3">
      <w:pPr>
        <w:spacing w:after="120" w:line="276" w:lineRule="auto"/>
        <w:jc w:val="both"/>
        <w:rPr>
          <w:rFonts w:ascii="Arial" w:eastAsia="Calibri" w:hAnsi="Arial" w:cs="Arial"/>
          <w:sz w:val="22"/>
          <w:szCs w:val="22"/>
          <w:lang w:eastAsia="en-US"/>
        </w:rPr>
      </w:pPr>
      <w:r>
        <w:rPr>
          <w:rFonts w:ascii="Arial" w:eastAsia="Calibri" w:hAnsi="Arial" w:cs="Arial"/>
          <w:sz w:val="22"/>
          <w:szCs w:val="22"/>
          <w:lang w:eastAsia="en-US"/>
        </w:rPr>
        <w:t>T</w:t>
      </w:r>
      <w:r w:rsidRPr="005E00D3">
        <w:rPr>
          <w:rFonts w:ascii="Arial" w:eastAsia="Calibri" w:hAnsi="Arial" w:cs="Arial"/>
          <w:sz w:val="22"/>
          <w:szCs w:val="22"/>
          <w:lang w:eastAsia="en-US"/>
        </w:rPr>
        <w:t>ijela koja provode savjetovanja putem portala „e-Savjetovanja“, trebaju objaviti sastav radne skupine u rubrici „Ostali dokumenti“</w:t>
      </w:r>
      <w:r>
        <w:rPr>
          <w:rFonts w:ascii="Arial" w:eastAsia="Calibri" w:hAnsi="Arial" w:cs="Arial"/>
          <w:sz w:val="22"/>
          <w:szCs w:val="22"/>
          <w:lang w:eastAsia="en-US"/>
        </w:rPr>
        <w:t>, dok t</w:t>
      </w:r>
      <w:r w:rsidRPr="005E00D3">
        <w:rPr>
          <w:rFonts w:ascii="Arial" w:eastAsia="Calibri" w:hAnsi="Arial" w:cs="Arial"/>
          <w:sz w:val="22"/>
          <w:szCs w:val="22"/>
          <w:lang w:eastAsia="en-US"/>
        </w:rPr>
        <w:t>ijela koja provode savjetovanja putem svojih internetskih stranica sastav radne skupine trebaju objaviti uz nacrt općeg akta odnosno drugog dokumenta.</w:t>
      </w:r>
    </w:p>
    <w:p w14:paraId="239D6412" w14:textId="48A057CD" w:rsidR="008A2526" w:rsidRDefault="005E00D3" w:rsidP="00DD3C3E">
      <w:pPr>
        <w:spacing w:after="120" w:line="276" w:lineRule="auto"/>
        <w:jc w:val="both"/>
        <w:rPr>
          <w:rFonts w:ascii="Arial" w:eastAsia="Calibri" w:hAnsi="Arial"/>
          <w:sz w:val="22"/>
        </w:rPr>
      </w:pPr>
      <w:r w:rsidRPr="005E00D3">
        <w:rPr>
          <w:rFonts w:ascii="Arial" w:eastAsia="Calibri" w:hAnsi="Arial"/>
          <w:sz w:val="22"/>
        </w:rPr>
        <w:t>Navedeno</w:t>
      </w:r>
      <w:r w:rsidR="008A2526" w:rsidRPr="005E00D3">
        <w:rPr>
          <w:rFonts w:ascii="Arial" w:eastAsia="Calibri" w:hAnsi="Arial"/>
          <w:sz w:val="22"/>
        </w:rPr>
        <w:t xml:space="preserve"> se odnosi na zakonsku obvezu objave sastava radnih skupina zajedno s dokumentom o kojem se provodi savjetovanje s javnošću i time se ne utječe na mogućnost tijela javne vlasti da sastave radnih skupina objave i ranije, odmah nakon imenovanja od strane čelnika tijela, sukladno uobičajenoj praksi.</w:t>
      </w:r>
    </w:p>
    <w:p w14:paraId="762D0505" w14:textId="49EA740C" w:rsidR="0094046D" w:rsidRDefault="0094046D" w:rsidP="00DD3C3E">
      <w:pPr>
        <w:spacing w:after="120" w:line="276" w:lineRule="auto"/>
        <w:jc w:val="both"/>
        <w:rPr>
          <w:rFonts w:ascii="Arial" w:eastAsia="Calibri" w:hAnsi="Arial"/>
          <w:sz w:val="22"/>
        </w:rPr>
      </w:pPr>
      <w:r>
        <w:rPr>
          <w:rFonts w:ascii="Arial" w:eastAsia="Calibri" w:hAnsi="Arial"/>
          <w:sz w:val="22"/>
        </w:rPr>
        <w:t>Ako</w:t>
      </w:r>
      <w:r w:rsidR="005E00D3" w:rsidRPr="005E00D3">
        <w:rPr>
          <w:rFonts w:ascii="Arial" w:eastAsia="Calibri" w:hAnsi="Arial"/>
          <w:sz w:val="22"/>
        </w:rPr>
        <w:t xml:space="preserve"> za pojedine akte nije bila osnovana radna skupina, </w:t>
      </w:r>
      <w:r w:rsidRPr="0094046D">
        <w:rPr>
          <w:rFonts w:ascii="Arial" w:eastAsia="Calibri" w:hAnsi="Arial"/>
          <w:sz w:val="22"/>
        </w:rPr>
        <w:t xml:space="preserve">potrebno je </w:t>
      </w:r>
      <w:r>
        <w:rPr>
          <w:rFonts w:ascii="Arial" w:eastAsia="Calibri" w:hAnsi="Arial"/>
          <w:sz w:val="22"/>
        </w:rPr>
        <w:t>objaviti</w:t>
      </w:r>
      <w:r w:rsidRPr="0094046D">
        <w:rPr>
          <w:rFonts w:ascii="Arial" w:eastAsia="Calibri" w:hAnsi="Arial"/>
          <w:sz w:val="22"/>
        </w:rPr>
        <w:t xml:space="preserve"> </w:t>
      </w:r>
      <w:r>
        <w:rPr>
          <w:rFonts w:ascii="Arial" w:eastAsia="Calibri" w:hAnsi="Arial"/>
          <w:sz w:val="22"/>
        </w:rPr>
        <w:t>o</w:t>
      </w:r>
      <w:r w:rsidRPr="0094046D">
        <w:rPr>
          <w:rFonts w:ascii="Arial" w:eastAsia="Calibri" w:hAnsi="Arial"/>
          <w:sz w:val="22"/>
        </w:rPr>
        <w:t>bavijest da radna skupina nije bila osnovan</w:t>
      </w:r>
      <w:r w:rsidR="003A1773">
        <w:rPr>
          <w:rFonts w:ascii="Arial" w:eastAsia="Calibri" w:hAnsi="Arial"/>
          <w:sz w:val="22"/>
        </w:rPr>
        <w:t>a, jer u protivnom se izvodi pogrešan zaključak da tijelo nije ispunilo obvezu objave sastava radne skupine.</w:t>
      </w:r>
    </w:p>
    <w:p w14:paraId="5DB4FA8C" w14:textId="77777777" w:rsidR="0094046D" w:rsidRPr="00EF20CF" w:rsidRDefault="0094046D" w:rsidP="00DD3C3E">
      <w:pPr>
        <w:spacing w:after="120" w:line="276" w:lineRule="auto"/>
        <w:jc w:val="both"/>
        <w:rPr>
          <w:rFonts w:ascii="Arial" w:eastAsia="Calibri" w:hAnsi="Arial"/>
          <w:sz w:val="22"/>
        </w:rPr>
      </w:pPr>
    </w:p>
    <w:p w14:paraId="02B1A945" w14:textId="41A49E1E" w:rsidR="00E82DC0" w:rsidRDefault="0005100B" w:rsidP="00DD3C3E">
      <w:pPr>
        <w:spacing w:after="120" w:line="276" w:lineRule="auto"/>
        <w:jc w:val="both"/>
        <w:rPr>
          <w:rStyle w:val="st"/>
          <w:rFonts w:ascii="Arial" w:hAnsi="Arial" w:cs="Arial"/>
          <w:i/>
          <w:iCs/>
          <w:sz w:val="22"/>
          <w:szCs w:val="22"/>
        </w:rPr>
      </w:pPr>
      <w:r w:rsidRPr="0005100B">
        <w:rPr>
          <w:rStyle w:val="st"/>
          <w:rFonts w:ascii="Arial" w:hAnsi="Arial" w:cs="Arial"/>
          <w:i/>
          <w:iCs/>
          <w:sz w:val="22"/>
          <w:szCs w:val="22"/>
        </w:rPr>
        <w:t>5.1.3. Poziv javnosti</w:t>
      </w:r>
    </w:p>
    <w:p w14:paraId="6352B140" w14:textId="435BDD8B" w:rsidR="0005100B" w:rsidRDefault="007D2C5C" w:rsidP="00DD3C3E">
      <w:pPr>
        <w:spacing w:after="120" w:line="276" w:lineRule="auto"/>
        <w:jc w:val="both"/>
        <w:rPr>
          <w:rStyle w:val="st"/>
          <w:rFonts w:ascii="Arial" w:hAnsi="Arial" w:cs="Arial"/>
          <w:sz w:val="22"/>
          <w:szCs w:val="22"/>
        </w:rPr>
      </w:pPr>
      <w:r>
        <w:rPr>
          <w:rStyle w:val="st"/>
          <w:rFonts w:ascii="Arial" w:hAnsi="Arial" w:cs="Arial"/>
          <w:sz w:val="22"/>
          <w:szCs w:val="22"/>
        </w:rPr>
        <w:t>Poziv javnosti da se uključi u savjetovanje, odnosno i</w:t>
      </w:r>
      <w:r w:rsidR="00DD58F2">
        <w:rPr>
          <w:rStyle w:val="st"/>
          <w:rFonts w:ascii="Arial" w:hAnsi="Arial" w:cs="Arial"/>
          <w:sz w:val="22"/>
          <w:szCs w:val="22"/>
        </w:rPr>
        <w:t>nformacije o provedbi savjetovanja s javnošću</w:t>
      </w:r>
      <w:r w:rsidR="005E00D3" w:rsidRPr="005E00D3">
        <w:rPr>
          <w:rStyle w:val="st"/>
          <w:rFonts w:ascii="Arial" w:hAnsi="Arial" w:cs="Arial"/>
          <w:sz w:val="22"/>
          <w:szCs w:val="22"/>
        </w:rPr>
        <w:t xml:space="preserve"> potrebno je objaviti </w:t>
      </w:r>
      <w:r w:rsidR="00BF0FBB">
        <w:rPr>
          <w:rStyle w:val="st"/>
          <w:rFonts w:ascii="Arial" w:hAnsi="Arial" w:cs="Arial"/>
          <w:sz w:val="22"/>
          <w:szCs w:val="22"/>
        </w:rPr>
        <w:t>na jasno vidljivom mjestu</w:t>
      </w:r>
      <w:r w:rsidR="005E00D3" w:rsidRPr="005E00D3">
        <w:rPr>
          <w:rStyle w:val="st"/>
          <w:rFonts w:ascii="Arial" w:hAnsi="Arial" w:cs="Arial"/>
          <w:sz w:val="22"/>
          <w:szCs w:val="22"/>
        </w:rPr>
        <w:t xml:space="preserve">, po mogućnosti na samoj naslovnici internetske stranice putem koje se savjetovanje provodi, odnosno u zasebnoj, lako dostupnoj i vidljivoj kategoriji unutar koje se objavljuju informacije o savjetovanjima. </w:t>
      </w:r>
      <w:r w:rsidR="00DD58F2">
        <w:rPr>
          <w:rStyle w:val="st"/>
          <w:rFonts w:ascii="Arial" w:hAnsi="Arial" w:cs="Arial"/>
          <w:sz w:val="22"/>
          <w:szCs w:val="22"/>
        </w:rPr>
        <w:t>Kada</w:t>
      </w:r>
      <w:r w:rsidR="005E00D3" w:rsidRPr="005E00D3">
        <w:rPr>
          <w:rStyle w:val="st"/>
          <w:rFonts w:ascii="Arial" w:hAnsi="Arial" w:cs="Arial"/>
          <w:sz w:val="22"/>
          <w:szCs w:val="22"/>
        </w:rPr>
        <w:t xml:space="preserve"> se savjetovanje provodi putem središnjeg državnog portala</w:t>
      </w:r>
      <w:r w:rsidR="00DD58F2">
        <w:rPr>
          <w:rStyle w:val="st"/>
          <w:rFonts w:ascii="Arial" w:hAnsi="Arial" w:cs="Arial"/>
          <w:sz w:val="22"/>
          <w:szCs w:val="22"/>
        </w:rPr>
        <w:t xml:space="preserve"> „e-Savjetovanja“</w:t>
      </w:r>
      <w:r w:rsidR="005E00D3" w:rsidRPr="005E00D3">
        <w:rPr>
          <w:rStyle w:val="st"/>
          <w:rFonts w:ascii="Arial" w:hAnsi="Arial" w:cs="Arial"/>
          <w:sz w:val="22"/>
          <w:szCs w:val="22"/>
        </w:rPr>
        <w:t xml:space="preserve">, informacija o </w:t>
      </w:r>
      <w:r w:rsidR="00875166">
        <w:rPr>
          <w:rStyle w:val="st"/>
          <w:rFonts w:ascii="Arial" w:hAnsi="Arial" w:cs="Arial"/>
          <w:sz w:val="22"/>
          <w:szCs w:val="22"/>
        </w:rPr>
        <w:t xml:space="preserve">otvorenom </w:t>
      </w:r>
      <w:r w:rsidR="005E00D3" w:rsidRPr="005E00D3">
        <w:rPr>
          <w:rStyle w:val="st"/>
          <w:rFonts w:ascii="Arial" w:hAnsi="Arial" w:cs="Arial"/>
          <w:sz w:val="22"/>
          <w:szCs w:val="22"/>
        </w:rPr>
        <w:t xml:space="preserve">savjetovanju uz poveznicu treba biti objavljena </w:t>
      </w:r>
      <w:r w:rsidR="00DD58F2">
        <w:rPr>
          <w:rStyle w:val="st"/>
          <w:rFonts w:ascii="Arial" w:hAnsi="Arial" w:cs="Arial"/>
          <w:sz w:val="22"/>
          <w:szCs w:val="22"/>
        </w:rPr>
        <w:t xml:space="preserve">i </w:t>
      </w:r>
      <w:r w:rsidR="005E00D3" w:rsidRPr="005E00D3">
        <w:rPr>
          <w:rStyle w:val="st"/>
          <w:rFonts w:ascii="Arial" w:hAnsi="Arial" w:cs="Arial"/>
          <w:sz w:val="22"/>
          <w:szCs w:val="22"/>
        </w:rPr>
        <w:t>na internetskoj stranici tijela javne vlasti, kako bi zainteresirana javnost imala priliku saznati da se savjetovanje provodi.</w:t>
      </w:r>
    </w:p>
    <w:p w14:paraId="5815B443" w14:textId="77777777" w:rsidR="00C237DD" w:rsidRPr="0005100B" w:rsidRDefault="00C237DD" w:rsidP="00DD3C3E">
      <w:pPr>
        <w:spacing w:after="120" w:line="276" w:lineRule="auto"/>
        <w:jc w:val="both"/>
        <w:rPr>
          <w:rStyle w:val="st"/>
          <w:rFonts w:ascii="Arial" w:hAnsi="Arial" w:cs="Arial"/>
          <w:i/>
          <w:iCs/>
          <w:sz w:val="22"/>
          <w:szCs w:val="22"/>
        </w:rPr>
      </w:pPr>
    </w:p>
    <w:p w14:paraId="74B76C2B" w14:textId="4FE4B29A" w:rsidR="008934D3" w:rsidRPr="00F713A7" w:rsidRDefault="00D30B58" w:rsidP="00DD3C3E">
      <w:pPr>
        <w:spacing w:after="120" w:line="276" w:lineRule="auto"/>
        <w:jc w:val="both"/>
        <w:rPr>
          <w:rFonts w:ascii="Arial" w:hAnsi="Arial" w:cs="Arial"/>
          <w:b/>
          <w:sz w:val="22"/>
          <w:szCs w:val="22"/>
        </w:rPr>
      </w:pPr>
      <w:r>
        <w:rPr>
          <w:rFonts w:ascii="Arial" w:hAnsi="Arial" w:cs="Arial"/>
          <w:b/>
          <w:sz w:val="22"/>
          <w:szCs w:val="22"/>
        </w:rPr>
        <w:t xml:space="preserve">6. </w:t>
      </w:r>
      <w:r w:rsidR="008934D3" w:rsidRPr="00F713A7">
        <w:rPr>
          <w:rFonts w:ascii="Arial" w:hAnsi="Arial" w:cs="Arial"/>
          <w:b/>
          <w:sz w:val="22"/>
          <w:szCs w:val="22"/>
        </w:rPr>
        <w:t>Trajanje savjetovanja</w:t>
      </w:r>
    </w:p>
    <w:p w14:paraId="3BBD9EFE" w14:textId="7F7504F2" w:rsidR="008934D3" w:rsidRPr="00F713A7" w:rsidRDefault="00D83539" w:rsidP="00DD3C3E">
      <w:pPr>
        <w:spacing w:after="120" w:line="276" w:lineRule="auto"/>
        <w:jc w:val="both"/>
        <w:rPr>
          <w:rFonts w:ascii="Arial" w:hAnsi="Arial" w:cs="Arial"/>
          <w:i/>
          <w:sz w:val="22"/>
          <w:szCs w:val="22"/>
        </w:rPr>
      </w:pPr>
      <w:r w:rsidRPr="00F713A7">
        <w:rPr>
          <w:rFonts w:ascii="Arial" w:hAnsi="Arial" w:cs="Arial"/>
          <w:i/>
          <w:sz w:val="22"/>
          <w:szCs w:val="22"/>
        </w:rPr>
        <w:t xml:space="preserve">Tijela javne vlasti iz stavka 1. članka </w:t>
      </w:r>
      <w:r w:rsidR="003A1773">
        <w:rPr>
          <w:rFonts w:ascii="Arial" w:hAnsi="Arial" w:cs="Arial"/>
          <w:i/>
          <w:sz w:val="22"/>
          <w:szCs w:val="22"/>
        </w:rPr>
        <w:t xml:space="preserve">11. Zakona </w:t>
      </w:r>
      <w:r w:rsidRPr="00F713A7">
        <w:rPr>
          <w:rFonts w:ascii="Arial" w:hAnsi="Arial" w:cs="Arial"/>
          <w:i/>
          <w:sz w:val="22"/>
          <w:szCs w:val="22"/>
        </w:rPr>
        <w:t>dužna su provesti savjetovanje s javnošću u pravilu u trajanju od 30 dana, osim u slučajevima kad se savjetovanje provodi sukladno propisu kojim se uređuje postupak procjene učinaka propisa</w:t>
      </w:r>
      <w:r w:rsidR="000B0D1A">
        <w:rPr>
          <w:rFonts w:ascii="Arial" w:hAnsi="Arial" w:cs="Arial"/>
          <w:i/>
          <w:sz w:val="22"/>
          <w:szCs w:val="22"/>
        </w:rPr>
        <w:t xml:space="preserve"> (članak 11. stavak 3. Zakona o pravu na pristup informacijama)</w:t>
      </w:r>
      <w:r w:rsidRPr="00F713A7">
        <w:rPr>
          <w:rFonts w:ascii="Arial" w:hAnsi="Arial" w:cs="Arial"/>
          <w:i/>
          <w:sz w:val="22"/>
          <w:szCs w:val="22"/>
        </w:rPr>
        <w:t xml:space="preserve">. </w:t>
      </w:r>
    </w:p>
    <w:p w14:paraId="748939EE" w14:textId="77777777" w:rsidR="00E779A3" w:rsidRDefault="008934D3" w:rsidP="00DD3C3E">
      <w:pPr>
        <w:spacing w:after="120" w:line="276" w:lineRule="auto"/>
        <w:jc w:val="both"/>
        <w:rPr>
          <w:rFonts w:ascii="Arial" w:hAnsi="Arial" w:cs="Arial"/>
          <w:sz w:val="22"/>
          <w:szCs w:val="22"/>
        </w:rPr>
      </w:pPr>
      <w:r w:rsidRPr="00F713A7">
        <w:rPr>
          <w:rFonts w:ascii="Arial" w:hAnsi="Arial" w:cs="Arial"/>
          <w:sz w:val="22"/>
          <w:szCs w:val="22"/>
        </w:rPr>
        <w:t xml:space="preserve">Savjetovanje s javnošću, onako kako je to propisano Zakonom o pravu na pristup informacija, traje u pravilu 30 dana. </w:t>
      </w:r>
    </w:p>
    <w:p w14:paraId="4F80607D" w14:textId="0767DEEE" w:rsidR="00300E5F" w:rsidRPr="008B74C7" w:rsidRDefault="008934D3" w:rsidP="00DD3C3E">
      <w:pPr>
        <w:spacing w:after="120" w:line="276" w:lineRule="auto"/>
        <w:jc w:val="both"/>
        <w:rPr>
          <w:rFonts w:ascii="Arial" w:hAnsi="Arial" w:cs="Arial"/>
          <w:sz w:val="22"/>
          <w:szCs w:val="22"/>
        </w:rPr>
      </w:pPr>
      <w:r w:rsidRPr="00F713A7">
        <w:rPr>
          <w:rFonts w:ascii="Arial" w:hAnsi="Arial" w:cs="Arial"/>
          <w:sz w:val="22"/>
          <w:szCs w:val="22"/>
        </w:rPr>
        <w:t xml:space="preserve">Savjetovanje može trajati kraće samo onda kad su nastupili izvanredni uvjeti radi kojih nije moguće provesti savjetovanje u zakonskom roku i u tom slučaju je razloge za skraćeno trajanje savjetovanja nužno jasno obrazložiti u obrazloženju uz dokument koji se stavlja na savjetovanje. Izvanredne okolnosti mogu biti primjerice </w:t>
      </w:r>
      <w:r w:rsidR="00064AEB" w:rsidRPr="00F713A7">
        <w:rPr>
          <w:rFonts w:ascii="Arial" w:hAnsi="Arial" w:cs="Arial"/>
          <w:sz w:val="22"/>
          <w:szCs w:val="22"/>
        </w:rPr>
        <w:t>potreba ispunjavanja uvjeta za korištenje</w:t>
      </w:r>
      <w:r w:rsidR="00300E5F" w:rsidRPr="00F713A7">
        <w:rPr>
          <w:rFonts w:ascii="Arial" w:hAnsi="Arial" w:cs="Arial"/>
          <w:sz w:val="22"/>
          <w:szCs w:val="22"/>
        </w:rPr>
        <w:t xml:space="preserve"> EU fondova</w:t>
      </w:r>
      <w:r w:rsidR="00064AEB" w:rsidRPr="00F713A7">
        <w:rPr>
          <w:rFonts w:ascii="Arial" w:hAnsi="Arial" w:cs="Arial"/>
          <w:sz w:val="22"/>
          <w:szCs w:val="22"/>
        </w:rPr>
        <w:t xml:space="preserve"> ili drugih obveza po međunarodnim ugovorima, </w:t>
      </w:r>
      <w:r w:rsidR="00300E5F" w:rsidRPr="00F713A7">
        <w:rPr>
          <w:rFonts w:ascii="Arial" w:hAnsi="Arial" w:cs="Arial"/>
          <w:sz w:val="22"/>
          <w:szCs w:val="22"/>
        </w:rPr>
        <w:t xml:space="preserve">elementarna nepogoda ili neki drugi opravdani razlog. </w:t>
      </w:r>
      <w:r w:rsidR="008B74C7" w:rsidRPr="008B74C7">
        <w:rPr>
          <w:rFonts w:ascii="Arial" w:hAnsi="Arial" w:cs="Arial"/>
          <w:sz w:val="22"/>
          <w:szCs w:val="22"/>
        </w:rPr>
        <w:t xml:space="preserve">Kašnjenje u izradi nacrta uslijed nekvalitetnog planiranja rada u </w:t>
      </w:r>
      <w:r w:rsidR="008B74C7" w:rsidRPr="0005100B">
        <w:rPr>
          <w:rFonts w:ascii="Arial" w:hAnsi="Arial" w:cs="Arial"/>
          <w:sz w:val="22"/>
          <w:szCs w:val="22"/>
        </w:rPr>
        <w:t xml:space="preserve">tijelu </w:t>
      </w:r>
      <w:r w:rsidR="0062580A" w:rsidRPr="0005100B">
        <w:rPr>
          <w:rFonts w:ascii="Arial" w:hAnsi="Arial" w:cs="Arial"/>
          <w:sz w:val="22"/>
          <w:szCs w:val="22"/>
        </w:rPr>
        <w:t xml:space="preserve">javne vlasti </w:t>
      </w:r>
      <w:r w:rsidR="008B74C7" w:rsidRPr="008B74C7">
        <w:rPr>
          <w:rFonts w:ascii="Arial" w:hAnsi="Arial" w:cs="Arial"/>
          <w:sz w:val="22"/>
          <w:szCs w:val="22"/>
        </w:rPr>
        <w:t>ne može se smatrati opravdanim razlogom za skraćivanje vremena trajanja savjetovanja.</w:t>
      </w:r>
    </w:p>
    <w:p w14:paraId="0B026D29" w14:textId="629D591C" w:rsidR="000B0D1A" w:rsidRPr="000B0D1A" w:rsidRDefault="00E779A3" w:rsidP="00DD3C3E">
      <w:pPr>
        <w:spacing w:after="120" w:line="276" w:lineRule="auto"/>
        <w:jc w:val="both"/>
        <w:rPr>
          <w:rFonts w:ascii="Arial" w:hAnsi="Arial" w:cs="Arial"/>
          <w:sz w:val="22"/>
          <w:szCs w:val="22"/>
        </w:rPr>
      </w:pPr>
      <w:r>
        <w:rPr>
          <w:rFonts w:ascii="Arial" w:hAnsi="Arial" w:cs="Arial"/>
          <w:sz w:val="22"/>
          <w:szCs w:val="22"/>
        </w:rPr>
        <w:lastRenderedPageBreak/>
        <w:t>Nadalje</w:t>
      </w:r>
      <w:r w:rsidR="0005100B">
        <w:rPr>
          <w:rFonts w:ascii="Arial" w:hAnsi="Arial" w:cs="Arial"/>
          <w:sz w:val="22"/>
          <w:szCs w:val="22"/>
        </w:rPr>
        <w:t xml:space="preserve">, </w:t>
      </w:r>
      <w:r>
        <w:rPr>
          <w:rFonts w:ascii="Arial" w:hAnsi="Arial" w:cs="Arial"/>
          <w:sz w:val="22"/>
          <w:szCs w:val="22"/>
        </w:rPr>
        <w:t>č</w:t>
      </w:r>
      <w:r w:rsidR="000B0D1A" w:rsidRPr="000B0D1A">
        <w:rPr>
          <w:rFonts w:ascii="Arial" w:hAnsi="Arial" w:cs="Arial"/>
          <w:sz w:val="22"/>
          <w:szCs w:val="22"/>
        </w:rPr>
        <w:t xml:space="preserve">lankom 27. Zakona o instrumentima politike boljih propisa, između ostalog, propisano </w:t>
      </w:r>
      <w:r w:rsidR="008A2526">
        <w:rPr>
          <w:rFonts w:ascii="Arial" w:hAnsi="Arial" w:cs="Arial"/>
          <w:sz w:val="22"/>
          <w:szCs w:val="22"/>
        </w:rPr>
        <w:t xml:space="preserve">je </w:t>
      </w:r>
      <w:r w:rsidR="000B0D1A" w:rsidRPr="000B0D1A">
        <w:rPr>
          <w:rFonts w:ascii="Arial" w:hAnsi="Arial" w:cs="Arial"/>
          <w:sz w:val="22"/>
          <w:szCs w:val="22"/>
        </w:rPr>
        <w:t xml:space="preserve">da </w:t>
      </w:r>
      <w:r w:rsidR="008A2526">
        <w:rPr>
          <w:rFonts w:ascii="Arial" w:hAnsi="Arial" w:cs="Arial"/>
          <w:sz w:val="22"/>
          <w:szCs w:val="22"/>
        </w:rPr>
        <w:t>tijela državne uprave</w:t>
      </w:r>
      <w:r w:rsidR="000B0D1A" w:rsidRPr="000B0D1A">
        <w:rPr>
          <w:rFonts w:ascii="Arial" w:hAnsi="Arial" w:cs="Arial"/>
          <w:sz w:val="22"/>
          <w:szCs w:val="22"/>
        </w:rPr>
        <w:t xml:space="preserve"> u postupku pripreme i izrade zakona i drugih propisa provod</w:t>
      </w:r>
      <w:r w:rsidR="008A2526">
        <w:rPr>
          <w:rFonts w:ascii="Arial" w:hAnsi="Arial" w:cs="Arial"/>
          <w:sz w:val="22"/>
          <w:szCs w:val="22"/>
        </w:rPr>
        <w:t>e</w:t>
      </w:r>
      <w:r w:rsidR="000B0D1A" w:rsidRPr="000B0D1A">
        <w:rPr>
          <w:rFonts w:ascii="Arial" w:hAnsi="Arial" w:cs="Arial"/>
          <w:sz w:val="22"/>
          <w:szCs w:val="22"/>
        </w:rPr>
        <w:t xml:space="preserve"> postupak savjetovanja s javnošću putem portala e-Savjetovanja u trajanju u pravilu od 30 dana sukladno Uredbi o metodologiji i postupku provedbe instrumenata politike boljih propisa („Narodne novine“</w:t>
      </w:r>
      <w:r w:rsidR="001C6D35">
        <w:rPr>
          <w:rFonts w:ascii="Arial" w:hAnsi="Arial" w:cs="Arial"/>
          <w:sz w:val="22"/>
          <w:szCs w:val="22"/>
        </w:rPr>
        <w:t>,</w:t>
      </w:r>
      <w:r w:rsidR="000B0D1A" w:rsidRPr="000B0D1A">
        <w:rPr>
          <w:rFonts w:ascii="Arial" w:hAnsi="Arial" w:cs="Arial"/>
          <w:sz w:val="22"/>
          <w:szCs w:val="22"/>
        </w:rPr>
        <w:t xml:space="preserve"> br. 19/24).</w:t>
      </w:r>
    </w:p>
    <w:p w14:paraId="772277E3" w14:textId="77777777" w:rsidR="000B0D1A" w:rsidRPr="000B0D1A" w:rsidRDefault="00E779A3" w:rsidP="00DD3C3E">
      <w:pPr>
        <w:spacing w:after="120" w:line="276" w:lineRule="auto"/>
        <w:jc w:val="both"/>
        <w:rPr>
          <w:rFonts w:ascii="Arial" w:hAnsi="Arial" w:cs="Arial"/>
          <w:sz w:val="22"/>
          <w:szCs w:val="22"/>
        </w:rPr>
      </w:pPr>
      <w:r>
        <w:rPr>
          <w:rFonts w:ascii="Arial" w:hAnsi="Arial" w:cs="Arial"/>
          <w:sz w:val="22"/>
          <w:szCs w:val="22"/>
        </w:rPr>
        <w:t>Č</w:t>
      </w:r>
      <w:r w:rsidR="000B0D1A" w:rsidRPr="000B0D1A">
        <w:rPr>
          <w:rFonts w:ascii="Arial" w:hAnsi="Arial" w:cs="Arial"/>
          <w:sz w:val="22"/>
          <w:szCs w:val="22"/>
        </w:rPr>
        <w:t>lankom 28. stavkom 1. Zakona o instrumentima politike boljih propisa propisane su iznimke, odnosno propisano je da tijela državne uprave nisu obvezna provoditi postupak savjetovanja s javnošću za zakone i druge propise koji nemaju utjecaja na prava i obveze adresata propisa, a odnose se na: potvrđivanje međunarodnih ugovora; davanje ovlaštenja Vladi da uredbama uređuje pojedina pitanja iz djelokruga Hrvatskoga sabora; izvršenje državnog proračuna Republike Hrvatske za pojedinu godinu; osnivanje i ukidanje pravnih osoba s javnim ovlastima; uređenje unutarnjeg ustrojstva i djelokruga tijela državne uprave ili horizontalno usklađivanje zakonodavstva.</w:t>
      </w:r>
    </w:p>
    <w:p w14:paraId="005E2FF0" w14:textId="77777777" w:rsidR="000B0D1A" w:rsidRPr="000B0D1A" w:rsidRDefault="000B0D1A" w:rsidP="00DD3C3E">
      <w:pPr>
        <w:spacing w:after="120" w:line="276" w:lineRule="auto"/>
        <w:jc w:val="both"/>
        <w:rPr>
          <w:rFonts w:ascii="Arial" w:hAnsi="Arial" w:cs="Arial"/>
          <w:sz w:val="22"/>
          <w:szCs w:val="22"/>
        </w:rPr>
      </w:pPr>
      <w:r w:rsidRPr="000B0D1A">
        <w:rPr>
          <w:rFonts w:ascii="Arial" w:hAnsi="Arial" w:cs="Arial"/>
          <w:sz w:val="22"/>
          <w:szCs w:val="22"/>
        </w:rPr>
        <w:t>Navedenim člankom propisano je i da savjetovanje s javnošću može trajati kraće od 30 dana kada se zakon ili drugi propis donosi u posebnim okolnostima koje podrazumijevaju događaj ili određeno stanje koje se nije moglo predvidjeti i na koje se nije moglo utjecati, a koje ugrožava život i zdravlje građana, nacionalnu sigurnost, imovinu veće vrijednosti, znatno narušava okoliš, gospodarsku aktivnost ili uzrokuje znatnu gospodarsku štetu, te da u tom slučaju tijelo državne uprave detaljno obrazlaže razloge za skraćeno trajanje savjetovanja s javnošću te ih objavljuje putem portala e-Savjetovanja.</w:t>
      </w:r>
    </w:p>
    <w:p w14:paraId="16AACBF9" w14:textId="1C4E458A" w:rsidR="008A2526" w:rsidRPr="008A2526" w:rsidRDefault="0005100B" w:rsidP="00DD3C3E">
      <w:pPr>
        <w:spacing w:after="120" w:line="276" w:lineRule="auto"/>
        <w:jc w:val="both"/>
        <w:rPr>
          <w:rFonts w:ascii="Arial" w:hAnsi="Arial" w:cs="Arial"/>
          <w:sz w:val="22"/>
          <w:szCs w:val="22"/>
        </w:rPr>
      </w:pPr>
      <w:r>
        <w:rPr>
          <w:rFonts w:ascii="Arial" w:hAnsi="Arial" w:cs="Arial"/>
          <w:sz w:val="22"/>
          <w:szCs w:val="22"/>
        </w:rPr>
        <w:t xml:space="preserve">Rok propisan člankom 11. Zakona o pravu na pristup informacijama zakonska je obveza, što dodatno potvrđuje </w:t>
      </w:r>
      <w:r w:rsidR="00E779A3">
        <w:rPr>
          <w:rFonts w:ascii="Arial" w:hAnsi="Arial" w:cs="Arial"/>
          <w:sz w:val="22"/>
          <w:szCs w:val="22"/>
        </w:rPr>
        <w:t>stajalište Visokog upravnog suda Republike Hrvatske, izrečeno u p</w:t>
      </w:r>
      <w:r w:rsidR="00E779A3" w:rsidRPr="00E779A3">
        <w:rPr>
          <w:rFonts w:ascii="Arial" w:hAnsi="Arial" w:cs="Arial"/>
          <w:sz w:val="22"/>
          <w:szCs w:val="22"/>
        </w:rPr>
        <w:t>resud</w:t>
      </w:r>
      <w:r w:rsidR="00E779A3">
        <w:rPr>
          <w:rFonts w:ascii="Arial" w:hAnsi="Arial" w:cs="Arial"/>
          <w:sz w:val="22"/>
          <w:szCs w:val="22"/>
        </w:rPr>
        <w:t>i</w:t>
      </w:r>
      <w:r w:rsidR="00E779A3" w:rsidRPr="00E779A3">
        <w:rPr>
          <w:rFonts w:ascii="Arial" w:hAnsi="Arial" w:cs="Arial"/>
          <w:sz w:val="22"/>
          <w:szCs w:val="22"/>
        </w:rPr>
        <w:t xml:space="preserve"> poslovni broj: Usoz-</w:t>
      </w:r>
      <w:hyperlink r:id="rId13" w:history="1">
        <w:r w:rsidR="00E779A3" w:rsidRPr="00AF39EF">
          <w:rPr>
            <w:rStyle w:val="Hyperlink"/>
            <w:rFonts w:ascii="Arial" w:hAnsi="Arial" w:cs="Arial"/>
            <w:sz w:val="22"/>
            <w:szCs w:val="22"/>
          </w:rPr>
          <w:t>251/2023-5</w:t>
        </w:r>
      </w:hyperlink>
      <w:r w:rsidR="00E779A3" w:rsidRPr="00E779A3">
        <w:rPr>
          <w:rFonts w:ascii="Arial" w:hAnsi="Arial" w:cs="Arial"/>
          <w:sz w:val="22"/>
          <w:szCs w:val="22"/>
        </w:rPr>
        <w:t xml:space="preserve"> od 30. listopada 2025.</w:t>
      </w:r>
      <w:r w:rsidR="00E779A3">
        <w:rPr>
          <w:rFonts w:ascii="Arial" w:hAnsi="Arial" w:cs="Arial"/>
          <w:sz w:val="22"/>
          <w:szCs w:val="22"/>
        </w:rPr>
        <w:t xml:space="preserve"> </w:t>
      </w:r>
      <w:r w:rsidR="00E779A3" w:rsidRPr="00E779A3">
        <w:rPr>
          <w:rFonts w:ascii="Arial" w:hAnsi="Arial" w:cs="Arial"/>
          <w:sz w:val="22"/>
          <w:szCs w:val="22"/>
        </w:rPr>
        <w:t>da je</w:t>
      </w:r>
      <w:r w:rsidR="00E779A3" w:rsidRPr="00E779A3">
        <w:rPr>
          <w:rFonts w:ascii="Arial" w:hAnsi="Arial" w:cs="Arial"/>
          <w:i/>
          <w:iCs/>
          <w:sz w:val="22"/>
          <w:szCs w:val="22"/>
        </w:rPr>
        <w:t xml:space="preserve"> </w:t>
      </w:r>
      <w:r w:rsidR="00E779A3">
        <w:rPr>
          <w:rFonts w:ascii="Arial" w:hAnsi="Arial" w:cs="Arial"/>
          <w:i/>
          <w:iCs/>
          <w:sz w:val="22"/>
          <w:szCs w:val="22"/>
        </w:rPr>
        <w:t>„</w:t>
      </w:r>
      <w:r w:rsidR="00E779A3" w:rsidRPr="00E779A3">
        <w:rPr>
          <w:rFonts w:ascii="Arial" w:hAnsi="Arial" w:cs="Arial"/>
          <w:i/>
          <w:iCs/>
          <w:sz w:val="22"/>
          <w:szCs w:val="22"/>
        </w:rPr>
        <w:t>ZPPI kao pravilo trajanja savjetovanja s javnošću odredio 30 dana, prema shvaćanju ovoga Suda odstupanje od tog pravila dopušteno je samo u iznimnim i opravdanim okolnostima. Suprotno tumačenje, odnosno dopuštanje širokog tumačenja iznimke od pravila moglo bi dovesti u pitanje primjenu propisanog roka uopće. Uz to Sud napominje i da prema smjernicama Povjerenika za informiranje za primjenu članka 11. ZPPI-ja od 21. prosinca 2016., u kojima se u odnosu na trajanje savjetovanja navodi da savjetovanje s javnošću može trajati kraće samo onda kad su nastupili izvanredni uvjeti radi kojih nije moguće provesti savjetovanje u zakonskom roku, s time da je u tom slučaju razlog za skraćeno trajanje savjetovanja nužno jasno obrazložiti u obrazloženju uz dokument koji se stavlja na savjetovanje</w:t>
      </w:r>
      <w:r w:rsidR="00E779A3" w:rsidRPr="00E779A3">
        <w:rPr>
          <w:rFonts w:ascii="Arial" w:hAnsi="Arial" w:cs="Arial"/>
          <w:sz w:val="22"/>
          <w:szCs w:val="22"/>
        </w:rPr>
        <w:t>.</w:t>
      </w:r>
      <w:r w:rsidR="00E779A3">
        <w:rPr>
          <w:rFonts w:ascii="Arial" w:hAnsi="Arial" w:cs="Arial"/>
          <w:sz w:val="22"/>
          <w:szCs w:val="22"/>
        </w:rPr>
        <w:t>“</w:t>
      </w:r>
      <w:r w:rsidR="008A2526" w:rsidRPr="008A2526">
        <w:rPr>
          <w:rFonts w:ascii="Arial" w:hAnsi="Arial" w:cs="Arial"/>
          <w:sz w:val="22"/>
          <w:szCs w:val="22"/>
        </w:rPr>
        <w:t xml:space="preserve">. </w:t>
      </w:r>
    </w:p>
    <w:p w14:paraId="19FA5B13" w14:textId="2149A040" w:rsidR="008662DC" w:rsidRDefault="00A33E75" w:rsidP="00DD3C3E">
      <w:pPr>
        <w:spacing w:after="120" w:line="276" w:lineRule="auto"/>
        <w:jc w:val="both"/>
        <w:rPr>
          <w:rFonts w:ascii="Arial" w:hAnsi="Arial" w:cs="Arial"/>
          <w:bCs/>
          <w:sz w:val="22"/>
          <w:szCs w:val="22"/>
        </w:rPr>
      </w:pPr>
      <w:r w:rsidRPr="004E2256">
        <w:rPr>
          <w:rFonts w:ascii="Arial" w:hAnsi="Arial" w:cs="Arial"/>
          <w:bCs/>
          <w:sz w:val="22"/>
          <w:szCs w:val="22"/>
        </w:rPr>
        <w:t>Prilikom određivanja roka provedbe savjetovanja, kao prvi dan provedbe savjetovanja potrebno je računati dan nakon objave nacrta akta.</w:t>
      </w:r>
      <w:r>
        <w:rPr>
          <w:rFonts w:ascii="Arial" w:hAnsi="Arial" w:cs="Arial"/>
          <w:bCs/>
          <w:sz w:val="22"/>
          <w:szCs w:val="22"/>
        </w:rPr>
        <w:t xml:space="preserve"> </w:t>
      </w:r>
    </w:p>
    <w:p w14:paraId="486237A8" w14:textId="77777777" w:rsidR="008662DC" w:rsidRDefault="008662DC" w:rsidP="00DD3C3E">
      <w:pPr>
        <w:spacing w:after="120" w:line="276" w:lineRule="auto"/>
        <w:jc w:val="both"/>
        <w:rPr>
          <w:rFonts w:ascii="Arial" w:hAnsi="Arial" w:cs="Arial"/>
          <w:b/>
          <w:sz w:val="22"/>
          <w:szCs w:val="22"/>
        </w:rPr>
      </w:pPr>
    </w:p>
    <w:p w14:paraId="45639AEB" w14:textId="4C3F99FB" w:rsidR="0077708C" w:rsidRPr="00F713A7" w:rsidRDefault="00D30B58" w:rsidP="00DD3C3E">
      <w:pPr>
        <w:spacing w:after="120" w:line="276" w:lineRule="auto"/>
        <w:jc w:val="both"/>
        <w:rPr>
          <w:rFonts w:ascii="Arial" w:hAnsi="Arial" w:cs="Arial"/>
          <w:b/>
          <w:sz w:val="22"/>
          <w:szCs w:val="22"/>
        </w:rPr>
      </w:pPr>
      <w:r>
        <w:rPr>
          <w:rFonts w:ascii="Arial" w:hAnsi="Arial" w:cs="Arial"/>
          <w:b/>
          <w:sz w:val="22"/>
          <w:szCs w:val="22"/>
        </w:rPr>
        <w:t xml:space="preserve">7. </w:t>
      </w:r>
      <w:r w:rsidR="0077708C" w:rsidRPr="00F713A7">
        <w:rPr>
          <w:rFonts w:ascii="Arial" w:hAnsi="Arial" w:cs="Arial"/>
          <w:b/>
          <w:sz w:val="22"/>
          <w:szCs w:val="22"/>
        </w:rPr>
        <w:t>Objava izvješća o provedenom savjetovanju</w:t>
      </w:r>
    </w:p>
    <w:p w14:paraId="193AF14E" w14:textId="77777777" w:rsidR="0077708C" w:rsidRPr="00F713A7" w:rsidRDefault="00D83539" w:rsidP="00DD3C3E">
      <w:pPr>
        <w:spacing w:after="120" w:line="276" w:lineRule="auto"/>
        <w:jc w:val="both"/>
        <w:rPr>
          <w:rFonts w:ascii="Arial" w:hAnsi="Arial" w:cs="Arial"/>
          <w:sz w:val="22"/>
          <w:szCs w:val="22"/>
        </w:rPr>
      </w:pPr>
      <w:r w:rsidRPr="00F713A7">
        <w:rPr>
          <w:rFonts w:ascii="Arial" w:hAnsi="Arial" w:cs="Arial"/>
          <w:i/>
          <w:sz w:val="22"/>
          <w:szCs w:val="22"/>
        </w:rPr>
        <w:t>Po isteku roka za dostavu mišljenja i prijedloga tijelo javne vlasti dužno je izraditi i objaviti na središnjem državnom internetskom portalu za savjetovanje s javnošću odnosno internetskoj stranici izvješće o savjetovanju s javnošću, koje sadrži zaprimljene prijedloge i primjedbe te očitovanja s razlozima za neprihvaćanje pojedinih prijedloga i primjedbi. Izvješće o savjetovanju s javnošću nositelj izrade nacrta obvezno dostavlja tijelu koje usvaja ili donosi propis, opći akt ili dokument</w:t>
      </w:r>
      <w:r w:rsidR="00F508A0">
        <w:rPr>
          <w:rFonts w:ascii="Arial" w:hAnsi="Arial" w:cs="Arial"/>
          <w:i/>
          <w:sz w:val="22"/>
          <w:szCs w:val="22"/>
        </w:rPr>
        <w:t xml:space="preserve"> (</w:t>
      </w:r>
      <w:r w:rsidR="00F508A0" w:rsidRPr="00F508A0">
        <w:rPr>
          <w:rFonts w:ascii="Arial" w:hAnsi="Arial" w:cs="Arial"/>
          <w:i/>
          <w:sz w:val="22"/>
          <w:szCs w:val="22"/>
        </w:rPr>
        <w:t xml:space="preserve">Članak 11., stavak 4. </w:t>
      </w:r>
      <w:r w:rsidR="00F508A0">
        <w:rPr>
          <w:rFonts w:ascii="Arial" w:hAnsi="Arial" w:cs="Arial"/>
          <w:i/>
          <w:sz w:val="22"/>
          <w:szCs w:val="22"/>
        </w:rPr>
        <w:t>Zakona o pravu na pristup informacijama)</w:t>
      </w:r>
      <w:r w:rsidRPr="00F713A7">
        <w:rPr>
          <w:rFonts w:ascii="Arial" w:hAnsi="Arial" w:cs="Arial"/>
          <w:i/>
          <w:sz w:val="22"/>
          <w:szCs w:val="22"/>
        </w:rPr>
        <w:t>.</w:t>
      </w:r>
      <w:r w:rsidRPr="00F713A7">
        <w:rPr>
          <w:rFonts w:ascii="Arial" w:hAnsi="Arial" w:cs="Arial"/>
          <w:sz w:val="22"/>
          <w:szCs w:val="22"/>
        </w:rPr>
        <w:t xml:space="preserve"> </w:t>
      </w:r>
    </w:p>
    <w:p w14:paraId="552166F4" w14:textId="01CE7B3B" w:rsidR="008B74C7" w:rsidRDefault="0077708C" w:rsidP="00DD3C3E">
      <w:pPr>
        <w:spacing w:after="120" w:line="276" w:lineRule="auto"/>
        <w:jc w:val="both"/>
        <w:rPr>
          <w:rFonts w:ascii="Arial" w:hAnsi="Arial" w:cs="Arial"/>
          <w:sz w:val="22"/>
          <w:szCs w:val="22"/>
        </w:rPr>
      </w:pPr>
      <w:r w:rsidRPr="00F713A7">
        <w:rPr>
          <w:rFonts w:ascii="Arial" w:hAnsi="Arial" w:cs="Arial"/>
          <w:sz w:val="22"/>
          <w:szCs w:val="22"/>
        </w:rPr>
        <w:t xml:space="preserve">Tijelo koje je provelo savjetovanje s javnošću dužno je po proteku razumnog roka od zaključenja savjetovanja na istome mjestu na kojem je savjetovanje bilo objavljeno objaviti i </w:t>
      </w:r>
      <w:r w:rsidRPr="00F713A7">
        <w:rPr>
          <w:rFonts w:ascii="Arial" w:hAnsi="Arial" w:cs="Arial"/>
          <w:sz w:val="22"/>
          <w:szCs w:val="22"/>
        </w:rPr>
        <w:lastRenderedPageBreak/>
        <w:t>izvješće o proved</w:t>
      </w:r>
      <w:r w:rsidR="009F7A39" w:rsidRPr="00F713A7">
        <w:rPr>
          <w:rFonts w:ascii="Arial" w:hAnsi="Arial" w:cs="Arial"/>
          <w:sz w:val="22"/>
          <w:szCs w:val="22"/>
        </w:rPr>
        <w:t>e</w:t>
      </w:r>
      <w:r w:rsidRPr="00F713A7">
        <w:rPr>
          <w:rFonts w:ascii="Arial" w:hAnsi="Arial" w:cs="Arial"/>
          <w:sz w:val="22"/>
          <w:szCs w:val="22"/>
        </w:rPr>
        <w:t>nom savjetovanju s očitovanjem o tome zašto neki prijedlog ili primjedbu nije moguće prihvatiti</w:t>
      </w:r>
      <w:r w:rsidR="00064AEB" w:rsidRPr="00F713A7">
        <w:rPr>
          <w:rFonts w:ascii="Arial" w:hAnsi="Arial" w:cs="Arial"/>
          <w:sz w:val="22"/>
          <w:szCs w:val="22"/>
        </w:rPr>
        <w:t xml:space="preserve"> u cijelosti ili djelomično</w:t>
      </w:r>
      <w:r w:rsidRPr="00F713A7">
        <w:rPr>
          <w:rFonts w:ascii="Arial" w:hAnsi="Arial" w:cs="Arial"/>
          <w:sz w:val="22"/>
          <w:szCs w:val="22"/>
        </w:rPr>
        <w:t>.</w:t>
      </w:r>
      <w:r w:rsidR="008B74C7">
        <w:rPr>
          <w:rFonts w:ascii="Arial" w:hAnsi="Arial" w:cs="Arial"/>
          <w:sz w:val="22"/>
          <w:szCs w:val="22"/>
        </w:rPr>
        <w:t xml:space="preserve"> </w:t>
      </w:r>
    </w:p>
    <w:p w14:paraId="36161468" w14:textId="7D778FEE" w:rsidR="00F508A0" w:rsidRDefault="0019346A" w:rsidP="00DD3C3E">
      <w:pPr>
        <w:spacing w:after="120" w:line="276" w:lineRule="auto"/>
        <w:jc w:val="both"/>
        <w:rPr>
          <w:rFonts w:ascii="Arial" w:hAnsi="Arial" w:cs="Arial"/>
          <w:sz w:val="22"/>
          <w:szCs w:val="22"/>
        </w:rPr>
      </w:pPr>
      <w:r w:rsidRPr="00F713A7">
        <w:rPr>
          <w:rFonts w:ascii="Arial" w:hAnsi="Arial" w:cs="Arial"/>
          <w:sz w:val="22"/>
          <w:szCs w:val="22"/>
        </w:rPr>
        <w:t>Samo popisivanje pristiglih prijedloga i primjedbi</w:t>
      </w:r>
      <w:r w:rsidR="00064AEB" w:rsidRPr="00F713A7">
        <w:rPr>
          <w:rFonts w:ascii="Arial" w:hAnsi="Arial" w:cs="Arial"/>
          <w:sz w:val="22"/>
          <w:szCs w:val="22"/>
        </w:rPr>
        <w:t>, bez očitovanja tijela javne vlasti na iste,</w:t>
      </w:r>
      <w:r w:rsidRPr="00F713A7">
        <w:rPr>
          <w:rFonts w:ascii="Arial" w:hAnsi="Arial" w:cs="Arial"/>
          <w:sz w:val="22"/>
          <w:szCs w:val="22"/>
        </w:rPr>
        <w:t xml:space="preserve"> ne predstavlja adekvatno ispunjavanje zakonske obveze. </w:t>
      </w:r>
    </w:p>
    <w:p w14:paraId="624CB49A" w14:textId="77777777" w:rsidR="008B74C7" w:rsidRDefault="00F71260" w:rsidP="00DD3C3E">
      <w:pPr>
        <w:spacing w:after="120" w:line="276" w:lineRule="auto"/>
        <w:jc w:val="both"/>
        <w:rPr>
          <w:rFonts w:ascii="Arial" w:hAnsi="Arial" w:cs="Arial"/>
          <w:sz w:val="22"/>
          <w:szCs w:val="22"/>
        </w:rPr>
      </w:pPr>
      <w:r>
        <w:rPr>
          <w:rFonts w:ascii="Arial" w:hAnsi="Arial" w:cs="Arial"/>
          <w:sz w:val="22"/>
          <w:szCs w:val="22"/>
        </w:rPr>
        <w:t xml:space="preserve">Najava objavljivanja izvješća i njegova objava nužna je </w:t>
      </w:r>
      <w:r w:rsidR="009F7A39" w:rsidRPr="00F713A7">
        <w:rPr>
          <w:rFonts w:ascii="Arial" w:hAnsi="Arial" w:cs="Arial"/>
          <w:sz w:val="22"/>
          <w:szCs w:val="22"/>
        </w:rPr>
        <w:t xml:space="preserve">radi dvosmjerne komunikacije s javnošću i pružanja povratne informacije, te u konačnici izgradnje kulture povjerenja. Stoga se pozivaju sva tijela </w:t>
      </w:r>
      <w:r w:rsidR="00F51AA4">
        <w:rPr>
          <w:rFonts w:ascii="Arial" w:hAnsi="Arial" w:cs="Arial"/>
          <w:sz w:val="22"/>
          <w:szCs w:val="22"/>
        </w:rPr>
        <w:t xml:space="preserve">koja su </w:t>
      </w:r>
      <w:r w:rsidR="009F7A39" w:rsidRPr="00F713A7">
        <w:rPr>
          <w:rFonts w:ascii="Arial" w:hAnsi="Arial" w:cs="Arial"/>
          <w:sz w:val="22"/>
          <w:szCs w:val="22"/>
        </w:rPr>
        <w:t xml:space="preserve">obveznici provedbe savjetovanja da svakako u razumnom roku objave </w:t>
      </w:r>
      <w:r w:rsidR="00064AEB" w:rsidRPr="00F713A7">
        <w:rPr>
          <w:rFonts w:ascii="Arial" w:hAnsi="Arial" w:cs="Arial"/>
          <w:sz w:val="22"/>
          <w:szCs w:val="22"/>
        </w:rPr>
        <w:t>izvješće o provedenom savjetovanju</w:t>
      </w:r>
      <w:r w:rsidR="009F7A39" w:rsidRPr="00F713A7">
        <w:rPr>
          <w:rFonts w:ascii="Arial" w:hAnsi="Arial" w:cs="Arial"/>
          <w:sz w:val="22"/>
          <w:szCs w:val="22"/>
        </w:rPr>
        <w:t>. Razuman rok za obradu svega nekoliko primjedbi i prijedloga može biti već sljedeći dan, dok je za veći opseg nu</w:t>
      </w:r>
      <w:r w:rsidR="003F49CD">
        <w:rPr>
          <w:rFonts w:ascii="Arial" w:hAnsi="Arial" w:cs="Arial"/>
          <w:sz w:val="22"/>
          <w:szCs w:val="22"/>
        </w:rPr>
        <w:t xml:space="preserve">žno i nekoliko dana ili </w:t>
      </w:r>
      <w:r w:rsidR="003F49CD" w:rsidRPr="003F49CD">
        <w:rPr>
          <w:rFonts w:ascii="Arial" w:hAnsi="Arial" w:cs="Arial"/>
          <w:sz w:val="22"/>
          <w:szCs w:val="22"/>
        </w:rPr>
        <w:t xml:space="preserve">tjedana, uz preporuku da se izvješće izradi i objavi </w:t>
      </w:r>
      <w:r w:rsidR="009F7A39" w:rsidRPr="003F49CD">
        <w:rPr>
          <w:rFonts w:ascii="Arial" w:hAnsi="Arial" w:cs="Arial"/>
          <w:sz w:val="22"/>
          <w:szCs w:val="22"/>
        </w:rPr>
        <w:t xml:space="preserve">najkasnije </w:t>
      </w:r>
      <w:r w:rsidR="00064AEB" w:rsidRPr="003F49CD">
        <w:rPr>
          <w:rFonts w:ascii="Arial" w:hAnsi="Arial" w:cs="Arial"/>
          <w:sz w:val="22"/>
          <w:szCs w:val="22"/>
        </w:rPr>
        <w:t xml:space="preserve">u roku od </w:t>
      </w:r>
      <w:r w:rsidR="003F49CD" w:rsidRPr="003F49CD">
        <w:rPr>
          <w:rFonts w:ascii="Arial" w:hAnsi="Arial" w:cs="Arial"/>
          <w:sz w:val="22"/>
          <w:szCs w:val="22"/>
        </w:rPr>
        <w:t xml:space="preserve">30 dana. </w:t>
      </w:r>
    </w:p>
    <w:p w14:paraId="08199B33" w14:textId="7DE55722" w:rsidR="00FB0DBC" w:rsidRPr="008B74C7" w:rsidRDefault="00064AEB" w:rsidP="00DD3C3E">
      <w:pPr>
        <w:spacing w:after="120" w:line="276" w:lineRule="auto"/>
        <w:jc w:val="both"/>
        <w:rPr>
          <w:rFonts w:ascii="Arial" w:hAnsi="Arial" w:cs="Arial"/>
          <w:sz w:val="22"/>
          <w:szCs w:val="22"/>
        </w:rPr>
      </w:pPr>
      <w:r w:rsidRPr="003F49CD">
        <w:rPr>
          <w:rFonts w:ascii="Arial" w:hAnsi="Arial" w:cs="Arial"/>
          <w:sz w:val="22"/>
          <w:szCs w:val="22"/>
        </w:rPr>
        <w:t>U svakom slučaju, izvješće o provedenom savjetovanju moralo bi biti objavljeno u trenutku upućivanja akta u daljnju proceduru.</w:t>
      </w:r>
      <w:r w:rsidR="00FB0DBC" w:rsidRPr="00FB0DBC">
        <w:rPr>
          <w:rFonts w:ascii="Arial" w:hAnsi="Arial" w:cs="Arial"/>
          <w:sz w:val="22"/>
          <w:szCs w:val="22"/>
        </w:rPr>
        <w:t xml:space="preserve"> </w:t>
      </w:r>
      <w:r w:rsidR="00FB0DBC" w:rsidRPr="008B74C7">
        <w:rPr>
          <w:rFonts w:ascii="Arial" w:hAnsi="Arial" w:cs="Arial"/>
          <w:sz w:val="22"/>
          <w:szCs w:val="22"/>
        </w:rPr>
        <w:t xml:space="preserve">Stajalište je Ustavnog suda Republike Hrvatske </w:t>
      </w:r>
      <w:r w:rsidR="00D8018D" w:rsidRPr="008B74C7">
        <w:rPr>
          <w:rFonts w:ascii="Arial" w:hAnsi="Arial" w:cs="Arial"/>
          <w:sz w:val="22"/>
          <w:szCs w:val="22"/>
        </w:rPr>
        <w:t xml:space="preserve">izraženo u odlukama, broj: U-II-627/2022 i U-II-1034/2022 od 29. ožujka 2022., </w:t>
      </w:r>
      <w:r w:rsidR="00FB0DBC" w:rsidRPr="008B74C7">
        <w:rPr>
          <w:rFonts w:ascii="Arial" w:hAnsi="Arial" w:cs="Arial"/>
          <w:sz w:val="22"/>
          <w:szCs w:val="22"/>
        </w:rPr>
        <w:t>da je s obzirom na svrhu e-savjetovanja, nespojivo s vladavinom prava i standardima dobre uprave da se izvješća o provedenom e-savjetovanju objave nakon stupanja propisa na snagu. Objava izvješća o provedenom e-savjetovanju nakon stupanja propisa na snagu protivna je svrsi zbog koje se provodi e-savjetovanje</w:t>
      </w:r>
      <w:r w:rsidR="00D8018D" w:rsidRPr="008B74C7">
        <w:rPr>
          <w:rFonts w:ascii="Arial" w:hAnsi="Arial" w:cs="Arial"/>
          <w:sz w:val="22"/>
          <w:szCs w:val="22"/>
        </w:rPr>
        <w:t>.</w:t>
      </w:r>
      <w:r w:rsidR="00FB0DBC" w:rsidRPr="008B74C7">
        <w:rPr>
          <w:rFonts w:ascii="Arial" w:hAnsi="Arial" w:cs="Arial"/>
          <w:sz w:val="22"/>
          <w:szCs w:val="22"/>
        </w:rPr>
        <w:t xml:space="preserve"> </w:t>
      </w:r>
    </w:p>
    <w:p w14:paraId="5C951F5B" w14:textId="22024680" w:rsidR="0077708C" w:rsidRPr="00F713A7" w:rsidRDefault="00064AEB" w:rsidP="00DD3C3E">
      <w:pPr>
        <w:spacing w:after="120" w:line="276" w:lineRule="auto"/>
        <w:jc w:val="both"/>
        <w:rPr>
          <w:rFonts w:ascii="Arial" w:hAnsi="Arial" w:cs="Arial"/>
          <w:sz w:val="22"/>
          <w:szCs w:val="22"/>
        </w:rPr>
      </w:pPr>
      <w:r w:rsidRPr="00F713A7">
        <w:rPr>
          <w:rFonts w:ascii="Arial" w:hAnsi="Arial" w:cs="Arial"/>
          <w:sz w:val="22"/>
          <w:szCs w:val="22"/>
        </w:rPr>
        <w:t xml:space="preserve">Zakonska je obveza tijela javne vlasti da </w:t>
      </w:r>
      <w:r w:rsidR="009F7A39" w:rsidRPr="00F713A7">
        <w:rPr>
          <w:rFonts w:ascii="Arial" w:hAnsi="Arial" w:cs="Arial"/>
          <w:sz w:val="22"/>
          <w:szCs w:val="22"/>
        </w:rPr>
        <w:t>predmetno izvješće nositelja izrade propisa o provedenom s</w:t>
      </w:r>
      <w:r w:rsidRPr="00F713A7">
        <w:rPr>
          <w:rFonts w:ascii="Arial" w:hAnsi="Arial" w:cs="Arial"/>
          <w:sz w:val="22"/>
          <w:szCs w:val="22"/>
        </w:rPr>
        <w:t xml:space="preserve">avjetovanju dostave </w:t>
      </w:r>
      <w:r w:rsidR="009F7A39" w:rsidRPr="00F713A7">
        <w:rPr>
          <w:rFonts w:ascii="Arial" w:hAnsi="Arial" w:cs="Arial"/>
          <w:sz w:val="22"/>
          <w:szCs w:val="22"/>
        </w:rPr>
        <w:t xml:space="preserve">tijelu koje </w:t>
      </w:r>
      <w:r w:rsidR="003F49CD">
        <w:rPr>
          <w:rFonts w:ascii="Arial" w:hAnsi="Arial" w:cs="Arial"/>
          <w:sz w:val="22"/>
          <w:szCs w:val="22"/>
        </w:rPr>
        <w:t xml:space="preserve">usvaja ili donosi propis, opći akt ili dokument, </w:t>
      </w:r>
      <w:r w:rsidR="009F7A39" w:rsidRPr="00F713A7">
        <w:rPr>
          <w:rFonts w:ascii="Arial" w:hAnsi="Arial" w:cs="Arial"/>
          <w:sz w:val="22"/>
          <w:szCs w:val="22"/>
        </w:rPr>
        <w:t xml:space="preserve">kao sastavni dio dokumentacije. </w:t>
      </w:r>
      <w:r w:rsidR="003F49CD">
        <w:rPr>
          <w:rFonts w:ascii="Arial" w:hAnsi="Arial" w:cs="Arial"/>
          <w:sz w:val="22"/>
          <w:szCs w:val="22"/>
        </w:rPr>
        <w:t>Na državnoj razini, t</w:t>
      </w:r>
      <w:r w:rsidR="009F7A39" w:rsidRPr="00F713A7">
        <w:rPr>
          <w:rFonts w:ascii="Arial" w:hAnsi="Arial" w:cs="Arial"/>
          <w:sz w:val="22"/>
          <w:szCs w:val="22"/>
        </w:rPr>
        <w:t xml:space="preserve">a je obveza dodatno osnažena prilagodbama </w:t>
      </w:r>
      <w:r w:rsidR="00BB7220" w:rsidRPr="00F713A7">
        <w:rPr>
          <w:rFonts w:ascii="Arial" w:hAnsi="Arial" w:cs="Arial"/>
          <w:sz w:val="22"/>
          <w:szCs w:val="22"/>
        </w:rPr>
        <w:t xml:space="preserve">Poslovnika Hrvatskog sabora i </w:t>
      </w:r>
      <w:r w:rsidR="009F7A39" w:rsidRPr="00F713A7">
        <w:rPr>
          <w:rFonts w:ascii="Arial" w:hAnsi="Arial" w:cs="Arial"/>
          <w:sz w:val="22"/>
          <w:szCs w:val="22"/>
        </w:rPr>
        <w:t>Poslovnika Vlade R</w:t>
      </w:r>
      <w:r w:rsidR="00BB7220" w:rsidRPr="00F713A7">
        <w:rPr>
          <w:rFonts w:ascii="Arial" w:hAnsi="Arial" w:cs="Arial"/>
          <w:sz w:val="22"/>
          <w:szCs w:val="22"/>
        </w:rPr>
        <w:t xml:space="preserve">epublike Hrvatske </w:t>
      </w:r>
      <w:r w:rsidR="00F508A0">
        <w:rPr>
          <w:rFonts w:ascii="Arial" w:hAnsi="Arial" w:cs="Arial"/>
          <w:sz w:val="22"/>
          <w:szCs w:val="22"/>
        </w:rPr>
        <w:t xml:space="preserve">i </w:t>
      </w:r>
      <w:r w:rsidR="00F508A0" w:rsidRPr="00F508A0">
        <w:rPr>
          <w:rFonts w:ascii="Arial" w:hAnsi="Arial" w:cs="Arial"/>
          <w:sz w:val="22"/>
          <w:szCs w:val="22"/>
        </w:rPr>
        <w:t>donošenjem Zakona o instrumentima politike boljih propisa</w:t>
      </w:r>
      <w:r w:rsidR="009F7A39" w:rsidRPr="00F713A7">
        <w:rPr>
          <w:rFonts w:ascii="Arial" w:hAnsi="Arial" w:cs="Arial"/>
          <w:sz w:val="22"/>
          <w:szCs w:val="22"/>
        </w:rPr>
        <w:t>, u kojima</w:t>
      </w:r>
      <w:r w:rsidR="00E82DC0" w:rsidRPr="00F713A7">
        <w:rPr>
          <w:rFonts w:ascii="Arial" w:hAnsi="Arial" w:cs="Arial"/>
          <w:sz w:val="22"/>
          <w:szCs w:val="22"/>
        </w:rPr>
        <w:t xml:space="preserve"> je </w:t>
      </w:r>
      <w:r w:rsidR="00BB7220" w:rsidRPr="00F713A7">
        <w:rPr>
          <w:rFonts w:ascii="Arial" w:hAnsi="Arial" w:cs="Arial"/>
          <w:sz w:val="22"/>
          <w:szCs w:val="22"/>
        </w:rPr>
        <w:t>obveza dostave izvješća o provedenom savjetovanju</w:t>
      </w:r>
      <w:r w:rsidR="00E82DC0" w:rsidRPr="00F713A7">
        <w:rPr>
          <w:rFonts w:ascii="Arial" w:hAnsi="Arial" w:cs="Arial"/>
          <w:sz w:val="22"/>
          <w:szCs w:val="22"/>
        </w:rPr>
        <w:t xml:space="preserve"> </w:t>
      </w:r>
      <w:r w:rsidR="009F7A39" w:rsidRPr="00F713A7">
        <w:rPr>
          <w:rFonts w:ascii="Arial" w:hAnsi="Arial" w:cs="Arial"/>
          <w:sz w:val="22"/>
          <w:szCs w:val="22"/>
        </w:rPr>
        <w:t>izrijekom naveden</w:t>
      </w:r>
      <w:r w:rsidR="00BB7220" w:rsidRPr="00F713A7">
        <w:rPr>
          <w:rFonts w:ascii="Arial" w:hAnsi="Arial" w:cs="Arial"/>
          <w:sz w:val="22"/>
          <w:szCs w:val="22"/>
        </w:rPr>
        <w:t>a.</w:t>
      </w:r>
      <w:r w:rsidR="009F7A39" w:rsidRPr="00F713A7">
        <w:rPr>
          <w:rFonts w:ascii="Arial" w:hAnsi="Arial" w:cs="Arial"/>
          <w:sz w:val="22"/>
          <w:szCs w:val="22"/>
        </w:rPr>
        <w:t xml:space="preserve"> </w:t>
      </w:r>
      <w:r w:rsidR="003F49CD">
        <w:rPr>
          <w:rFonts w:ascii="Arial" w:hAnsi="Arial" w:cs="Arial"/>
          <w:sz w:val="22"/>
          <w:szCs w:val="22"/>
        </w:rPr>
        <w:t xml:space="preserve">Isto se preporuča uvrstiti u poslovnike predstavničkih tijela </w:t>
      </w:r>
      <w:r w:rsidR="00BE528B" w:rsidRPr="00BE528B">
        <w:rPr>
          <w:rFonts w:ascii="Arial" w:hAnsi="Arial" w:cs="Arial"/>
          <w:sz w:val="22"/>
          <w:szCs w:val="22"/>
        </w:rPr>
        <w:t>JLP(R)S</w:t>
      </w:r>
      <w:r w:rsidR="003F49CD">
        <w:rPr>
          <w:rFonts w:ascii="Arial" w:hAnsi="Arial" w:cs="Arial"/>
          <w:sz w:val="22"/>
          <w:szCs w:val="22"/>
        </w:rPr>
        <w:t>.</w:t>
      </w:r>
    </w:p>
    <w:p w14:paraId="5FE0D39A" w14:textId="77777777" w:rsidR="0077708C" w:rsidRDefault="0077708C" w:rsidP="00DD3C3E">
      <w:pPr>
        <w:spacing w:after="120" w:line="276" w:lineRule="auto"/>
        <w:jc w:val="both"/>
        <w:rPr>
          <w:rFonts w:ascii="Arial" w:hAnsi="Arial" w:cs="Arial"/>
          <w:sz w:val="22"/>
          <w:szCs w:val="22"/>
        </w:rPr>
      </w:pPr>
    </w:p>
    <w:p w14:paraId="4F22AA37" w14:textId="0A1926F2" w:rsidR="009F7A39" w:rsidRPr="00F713A7" w:rsidRDefault="00D30B58" w:rsidP="00DD3C3E">
      <w:pPr>
        <w:spacing w:after="120" w:line="276" w:lineRule="auto"/>
        <w:jc w:val="both"/>
        <w:rPr>
          <w:rFonts w:ascii="Arial" w:hAnsi="Arial" w:cs="Arial"/>
          <w:b/>
          <w:sz w:val="22"/>
          <w:szCs w:val="22"/>
        </w:rPr>
      </w:pPr>
      <w:r>
        <w:rPr>
          <w:rFonts w:ascii="Arial" w:hAnsi="Arial" w:cs="Arial"/>
          <w:b/>
          <w:sz w:val="22"/>
          <w:szCs w:val="22"/>
        </w:rPr>
        <w:t xml:space="preserve">8. </w:t>
      </w:r>
      <w:r w:rsidR="009F7A39" w:rsidRPr="00F713A7">
        <w:rPr>
          <w:rFonts w:ascii="Arial" w:hAnsi="Arial" w:cs="Arial"/>
          <w:b/>
          <w:sz w:val="22"/>
          <w:szCs w:val="22"/>
        </w:rPr>
        <w:t>Plan savjetovanja</w:t>
      </w:r>
    </w:p>
    <w:p w14:paraId="7FE8CFB3" w14:textId="77777777" w:rsidR="009F7A39" w:rsidRPr="00F713A7" w:rsidRDefault="00D83539" w:rsidP="00DD3C3E">
      <w:pPr>
        <w:spacing w:after="120" w:line="276" w:lineRule="auto"/>
        <w:jc w:val="both"/>
        <w:rPr>
          <w:rFonts w:ascii="Arial" w:hAnsi="Arial" w:cs="Arial"/>
          <w:sz w:val="22"/>
          <w:szCs w:val="22"/>
        </w:rPr>
      </w:pPr>
      <w:r w:rsidRPr="00F713A7">
        <w:rPr>
          <w:rFonts w:ascii="Arial" w:hAnsi="Arial" w:cs="Arial"/>
          <w:i/>
          <w:sz w:val="22"/>
          <w:szCs w:val="22"/>
        </w:rPr>
        <w:t>Tijela javne vlasti dužna su donijeti i na svojoj internetskoj stranici objaviti plan savjetovanja s javnošću za kalendarsku godinu najkasnije do isteka prethodne kalendarske godine. O izmjenama plana savjetovanja tijelo javne vlasti dužno je istim putem izvijestiti javnost.</w:t>
      </w:r>
      <w:r w:rsidRPr="00F713A7">
        <w:rPr>
          <w:rFonts w:ascii="Arial" w:hAnsi="Arial" w:cs="Arial"/>
          <w:sz w:val="22"/>
          <w:szCs w:val="22"/>
        </w:rPr>
        <w:t xml:space="preserve"> </w:t>
      </w:r>
    </w:p>
    <w:p w14:paraId="2175106C" w14:textId="53C7AD76" w:rsidR="009F7A39" w:rsidRPr="00F713A7" w:rsidRDefault="00AE4A76" w:rsidP="00DD3C3E">
      <w:pPr>
        <w:spacing w:after="120" w:line="276" w:lineRule="auto"/>
        <w:jc w:val="both"/>
        <w:rPr>
          <w:rFonts w:ascii="Arial" w:hAnsi="Arial" w:cs="Arial"/>
          <w:i/>
          <w:sz w:val="22"/>
          <w:szCs w:val="22"/>
        </w:rPr>
      </w:pPr>
      <w:r w:rsidRPr="00F713A7">
        <w:rPr>
          <w:rFonts w:ascii="Arial" w:hAnsi="Arial" w:cs="Arial"/>
          <w:i/>
          <w:sz w:val="22"/>
          <w:szCs w:val="22"/>
        </w:rPr>
        <w:t>Plan savjetovanja s javnošću sadrži naziv propisa, općeg akta ili dokumenta za koji se provodi savjetovanje, očekivano vrijeme njegova donošenja ili usvajanja, okvirno vrijeme provedbe internetskog savjetovanja te druge predviđene načine na koje se namjerava provesti savjetovanje, kao što su javne rasprave, distribucija nacrta propisa zainteresiranoj javnosti elektroničkom poštom, sudjelovanje u radnim skupinama i drugo</w:t>
      </w:r>
      <w:r w:rsidR="00F508A0" w:rsidRPr="00F508A0">
        <w:rPr>
          <w:rFonts w:ascii="Arial" w:hAnsi="Arial" w:cs="Arial"/>
          <w:b/>
          <w:sz w:val="22"/>
          <w:szCs w:val="22"/>
        </w:rPr>
        <w:t xml:space="preserve"> </w:t>
      </w:r>
      <w:r w:rsidR="00F508A0" w:rsidRPr="00F508A0">
        <w:rPr>
          <w:rFonts w:ascii="Arial" w:hAnsi="Arial" w:cs="Arial"/>
          <w:bCs/>
          <w:sz w:val="22"/>
          <w:szCs w:val="22"/>
        </w:rPr>
        <w:t>(</w:t>
      </w:r>
      <w:r w:rsidR="00F508A0" w:rsidRPr="00F508A0">
        <w:rPr>
          <w:rFonts w:ascii="Arial" w:hAnsi="Arial" w:cs="Arial"/>
          <w:bCs/>
          <w:i/>
          <w:sz w:val="22"/>
          <w:szCs w:val="22"/>
        </w:rPr>
        <w:t>Članak 11., stavci 5. i 6. Zakona o pravu na pristup informacijama)</w:t>
      </w:r>
      <w:r w:rsidR="003A1773">
        <w:rPr>
          <w:rFonts w:ascii="Arial" w:hAnsi="Arial" w:cs="Arial"/>
          <w:i/>
          <w:sz w:val="22"/>
          <w:szCs w:val="22"/>
        </w:rPr>
        <w:t>.</w:t>
      </w:r>
    </w:p>
    <w:p w14:paraId="2303C598" w14:textId="5A3CDA42" w:rsidR="00BB7220" w:rsidRPr="00F713A7" w:rsidRDefault="009F7A39" w:rsidP="00DD3C3E">
      <w:pPr>
        <w:spacing w:after="120" w:line="276" w:lineRule="auto"/>
        <w:jc w:val="both"/>
        <w:rPr>
          <w:rFonts w:ascii="Arial" w:hAnsi="Arial" w:cs="Arial"/>
          <w:sz w:val="22"/>
          <w:szCs w:val="22"/>
        </w:rPr>
      </w:pPr>
      <w:r w:rsidRPr="00F713A7">
        <w:rPr>
          <w:rFonts w:ascii="Arial" w:hAnsi="Arial" w:cs="Arial"/>
          <w:sz w:val="22"/>
          <w:szCs w:val="22"/>
        </w:rPr>
        <w:t xml:space="preserve">U svrhu kvalitetnog planiranja rada tijela javne vlasti i informiranja javnosti koja se želi uključiti </w:t>
      </w:r>
      <w:r w:rsidR="008B74C7">
        <w:rPr>
          <w:rFonts w:ascii="Arial" w:hAnsi="Arial" w:cs="Arial"/>
          <w:sz w:val="22"/>
          <w:szCs w:val="22"/>
        </w:rPr>
        <w:t>u</w:t>
      </w:r>
      <w:r w:rsidRPr="00F713A7">
        <w:rPr>
          <w:rFonts w:ascii="Arial" w:hAnsi="Arial" w:cs="Arial"/>
          <w:sz w:val="22"/>
          <w:szCs w:val="22"/>
        </w:rPr>
        <w:t xml:space="preserve"> </w:t>
      </w:r>
      <w:r w:rsidR="008B74C7">
        <w:rPr>
          <w:rFonts w:ascii="Arial" w:hAnsi="Arial" w:cs="Arial"/>
          <w:sz w:val="22"/>
          <w:szCs w:val="22"/>
        </w:rPr>
        <w:t xml:space="preserve">postupke </w:t>
      </w:r>
      <w:r w:rsidRPr="00F713A7">
        <w:rPr>
          <w:rFonts w:ascii="Arial" w:hAnsi="Arial" w:cs="Arial"/>
          <w:sz w:val="22"/>
          <w:szCs w:val="22"/>
        </w:rPr>
        <w:t>donošenja akata, nužno je da tijel</w:t>
      </w:r>
      <w:r w:rsidR="00BB7220" w:rsidRPr="00F713A7">
        <w:rPr>
          <w:rFonts w:ascii="Arial" w:hAnsi="Arial" w:cs="Arial"/>
          <w:sz w:val="22"/>
          <w:szCs w:val="22"/>
        </w:rPr>
        <w:t>o javne vlasti do kraja kalendarske godine objavi</w:t>
      </w:r>
      <w:r w:rsidRPr="00F713A7">
        <w:rPr>
          <w:rFonts w:ascii="Arial" w:hAnsi="Arial" w:cs="Arial"/>
          <w:sz w:val="22"/>
          <w:szCs w:val="22"/>
        </w:rPr>
        <w:t xml:space="preserve"> plan savjetovanja s javnošću</w:t>
      </w:r>
      <w:r w:rsidR="00BB7220" w:rsidRPr="00F713A7">
        <w:rPr>
          <w:rFonts w:ascii="Arial" w:hAnsi="Arial" w:cs="Arial"/>
          <w:sz w:val="22"/>
          <w:szCs w:val="22"/>
        </w:rPr>
        <w:t xml:space="preserve"> za iduću godinu. U Planu savjetovanja navodi se </w:t>
      </w:r>
      <w:r w:rsidRPr="00F713A7">
        <w:rPr>
          <w:rFonts w:ascii="Arial" w:hAnsi="Arial" w:cs="Arial"/>
          <w:sz w:val="22"/>
          <w:szCs w:val="22"/>
        </w:rPr>
        <w:t xml:space="preserve">naziv akata koje tijelo planira donijeti </w:t>
      </w:r>
      <w:r w:rsidR="00EF2800" w:rsidRPr="00F713A7">
        <w:rPr>
          <w:rFonts w:ascii="Arial" w:hAnsi="Arial" w:cs="Arial"/>
          <w:sz w:val="22"/>
          <w:szCs w:val="22"/>
        </w:rPr>
        <w:t xml:space="preserve">u sljedećoj godini, očekivani </w:t>
      </w:r>
      <w:r w:rsidR="00BB7220" w:rsidRPr="00F713A7">
        <w:rPr>
          <w:rFonts w:ascii="Arial" w:hAnsi="Arial" w:cs="Arial"/>
          <w:sz w:val="22"/>
          <w:szCs w:val="22"/>
        </w:rPr>
        <w:t xml:space="preserve">kvartal ili </w:t>
      </w:r>
      <w:r w:rsidR="00EF2800" w:rsidRPr="00F713A7">
        <w:rPr>
          <w:rFonts w:ascii="Arial" w:hAnsi="Arial" w:cs="Arial"/>
          <w:sz w:val="22"/>
          <w:szCs w:val="22"/>
        </w:rPr>
        <w:t xml:space="preserve">mjesec provedbe savjetovanja s javnošću, kao i očekivani </w:t>
      </w:r>
      <w:r w:rsidR="00BB7220" w:rsidRPr="00F713A7">
        <w:rPr>
          <w:rFonts w:ascii="Arial" w:hAnsi="Arial" w:cs="Arial"/>
          <w:sz w:val="22"/>
          <w:szCs w:val="22"/>
        </w:rPr>
        <w:t xml:space="preserve">kvartal ili </w:t>
      </w:r>
      <w:r w:rsidR="00EF2800" w:rsidRPr="00F713A7">
        <w:rPr>
          <w:rFonts w:ascii="Arial" w:hAnsi="Arial" w:cs="Arial"/>
          <w:sz w:val="22"/>
          <w:szCs w:val="22"/>
        </w:rPr>
        <w:t>mjesec usvajanja.</w:t>
      </w:r>
      <w:r w:rsidR="00AE4A76" w:rsidRPr="00F713A7">
        <w:rPr>
          <w:rFonts w:ascii="Arial" w:hAnsi="Arial" w:cs="Arial"/>
          <w:sz w:val="22"/>
          <w:szCs w:val="22"/>
        </w:rPr>
        <w:t xml:space="preserve"> Plan savjetovanja mora sadržavati i informaciju o tome na koje se sve druge načine</w:t>
      </w:r>
      <w:r w:rsidR="005341DE" w:rsidRPr="00F713A7">
        <w:rPr>
          <w:rFonts w:ascii="Arial" w:hAnsi="Arial" w:cs="Arial"/>
          <w:sz w:val="22"/>
          <w:szCs w:val="22"/>
        </w:rPr>
        <w:t xml:space="preserve"> i u kojem razdoblju</w:t>
      </w:r>
      <w:r w:rsidR="00AE4A76" w:rsidRPr="00F713A7">
        <w:rPr>
          <w:rFonts w:ascii="Arial" w:hAnsi="Arial" w:cs="Arial"/>
          <w:sz w:val="22"/>
          <w:szCs w:val="22"/>
        </w:rPr>
        <w:t xml:space="preserve"> eventualno planira provedba savjetovanja s javnošću</w:t>
      </w:r>
      <w:r w:rsidR="005341DE" w:rsidRPr="00F713A7">
        <w:rPr>
          <w:rFonts w:ascii="Arial" w:hAnsi="Arial" w:cs="Arial"/>
          <w:sz w:val="22"/>
          <w:szCs w:val="22"/>
        </w:rPr>
        <w:t xml:space="preserve"> (npr. javna rasprava, slanje elektroničkom poštom)</w:t>
      </w:r>
      <w:r w:rsidR="00AE4A76" w:rsidRPr="00F713A7">
        <w:rPr>
          <w:rFonts w:ascii="Arial" w:hAnsi="Arial" w:cs="Arial"/>
          <w:sz w:val="22"/>
          <w:szCs w:val="22"/>
        </w:rPr>
        <w:t xml:space="preserve">. </w:t>
      </w:r>
    </w:p>
    <w:p w14:paraId="62C02132" w14:textId="77777777" w:rsidR="00F508A0" w:rsidRPr="00F713A7" w:rsidRDefault="00F508A0" w:rsidP="00DD3C3E">
      <w:pPr>
        <w:spacing w:after="120" w:line="276" w:lineRule="auto"/>
        <w:jc w:val="both"/>
        <w:rPr>
          <w:rFonts w:ascii="Arial" w:hAnsi="Arial" w:cs="Arial"/>
          <w:sz w:val="22"/>
          <w:szCs w:val="22"/>
        </w:rPr>
      </w:pPr>
      <w:r w:rsidRPr="00F713A7">
        <w:rPr>
          <w:rFonts w:ascii="Arial" w:hAnsi="Arial" w:cs="Arial"/>
          <w:sz w:val="22"/>
          <w:szCs w:val="22"/>
        </w:rPr>
        <w:t xml:space="preserve">U slučaju da se neki segment plana mijenja, novi, ažurirani plan </w:t>
      </w:r>
      <w:r>
        <w:rPr>
          <w:rFonts w:ascii="Arial" w:hAnsi="Arial" w:cs="Arial"/>
          <w:sz w:val="22"/>
          <w:szCs w:val="22"/>
        </w:rPr>
        <w:t xml:space="preserve">tijela javne vlasti dužna su također </w:t>
      </w:r>
      <w:r w:rsidRPr="00F713A7">
        <w:rPr>
          <w:rFonts w:ascii="Arial" w:hAnsi="Arial" w:cs="Arial"/>
          <w:sz w:val="22"/>
          <w:szCs w:val="22"/>
        </w:rPr>
        <w:t>objaviti na internetskoj stranici.</w:t>
      </w:r>
    </w:p>
    <w:p w14:paraId="7FC67837" w14:textId="77CD854B" w:rsidR="00F508A0" w:rsidRDefault="00F508A0" w:rsidP="00DD3C3E">
      <w:pPr>
        <w:spacing w:after="120" w:line="276" w:lineRule="auto"/>
        <w:jc w:val="both"/>
        <w:rPr>
          <w:rFonts w:ascii="Arial" w:hAnsi="Arial" w:cs="Arial"/>
          <w:sz w:val="22"/>
          <w:szCs w:val="22"/>
        </w:rPr>
      </w:pPr>
      <w:r w:rsidRPr="00F713A7">
        <w:rPr>
          <w:rFonts w:ascii="Arial" w:hAnsi="Arial" w:cs="Arial"/>
          <w:sz w:val="22"/>
          <w:szCs w:val="22"/>
        </w:rPr>
        <w:lastRenderedPageBreak/>
        <w:t>Preporuka je da se Plan savjetovanja objavi na internetskoj stranici na način koji je prilagođen korisniku (pravilo tri klika)</w:t>
      </w:r>
      <w:r w:rsidR="00EF06DF">
        <w:rPr>
          <w:rFonts w:ascii="Arial" w:hAnsi="Arial" w:cs="Arial"/>
          <w:sz w:val="22"/>
          <w:szCs w:val="22"/>
        </w:rPr>
        <w:t>,</w:t>
      </w:r>
      <w:r w:rsidRPr="00F713A7">
        <w:rPr>
          <w:rFonts w:ascii="Arial" w:hAnsi="Arial" w:cs="Arial"/>
          <w:sz w:val="22"/>
          <w:szCs w:val="22"/>
        </w:rPr>
        <w:t xml:space="preserve"> </w:t>
      </w:r>
      <w:r w:rsidR="00FF0F18" w:rsidRPr="00EF06DF">
        <w:rPr>
          <w:rFonts w:ascii="Arial" w:hAnsi="Arial" w:cs="Arial"/>
          <w:sz w:val="22"/>
          <w:szCs w:val="22"/>
        </w:rPr>
        <w:t xml:space="preserve">lako pretraživ </w:t>
      </w:r>
      <w:r w:rsidRPr="00EF06DF">
        <w:rPr>
          <w:rFonts w:ascii="Arial" w:hAnsi="Arial" w:cs="Arial"/>
          <w:sz w:val="22"/>
          <w:szCs w:val="22"/>
        </w:rPr>
        <w:t>i</w:t>
      </w:r>
      <w:r w:rsidR="00EF06DF" w:rsidRPr="00EF06DF">
        <w:rPr>
          <w:rFonts w:ascii="Arial" w:hAnsi="Arial" w:cs="Arial"/>
          <w:sz w:val="22"/>
          <w:szCs w:val="22"/>
        </w:rPr>
        <w:t xml:space="preserve"> </w:t>
      </w:r>
      <w:r w:rsidRPr="00EF06DF">
        <w:rPr>
          <w:rFonts w:ascii="Arial" w:hAnsi="Arial" w:cs="Arial"/>
          <w:sz w:val="22"/>
          <w:szCs w:val="22"/>
        </w:rPr>
        <w:t>u</w:t>
      </w:r>
      <w:r w:rsidRPr="00F713A7">
        <w:rPr>
          <w:rFonts w:ascii="Arial" w:hAnsi="Arial" w:cs="Arial"/>
          <w:sz w:val="22"/>
          <w:szCs w:val="22"/>
        </w:rPr>
        <w:t xml:space="preserve"> dijelu internetske stranice posvećenom savjetovanjima s javnošću ili pristupu informacijama.</w:t>
      </w:r>
      <w:r w:rsidR="00D76975">
        <w:rPr>
          <w:rFonts w:ascii="Arial" w:hAnsi="Arial" w:cs="Arial"/>
          <w:sz w:val="22"/>
          <w:szCs w:val="22"/>
        </w:rPr>
        <w:t xml:space="preserve"> </w:t>
      </w:r>
    </w:p>
    <w:p w14:paraId="227F90EC" w14:textId="1A306097" w:rsidR="00D76975" w:rsidRPr="00F713A7" w:rsidRDefault="00D76975" w:rsidP="00DD3C3E">
      <w:pPr>
        <w:spacing w:after="120" w:line="276" w:lineRule="auto"/>
        <w:jc w:val="both"/>
        <w:rPr>
          <w:rFonts w:ascii="Arial" w:hAnsi="Arial" w:cs="Arial"/>
          <w:sz w:val="22"/>
          <w:szCs w:val="22"/>
        </w:rPr>
      </w:pPr>
      <w:r>
        <w:rPr>
          <w:rFonts w:ascii="Arial" w:hAnsi="Arial" w:cs="Arial"/>
          <w:sz w:val="22"/>
          <w:szCs w:val="22"/>
        </w:rPr>
        <w:t xml:space="preserve">Također, preporuka je da tijelo javne vlasti koje ne planira provedbu savjetovanja s javnošću za iduću kalendarsku godinu, navedenu informaciju objavi na </w:t>
      </w:r>
      <w:r w:rsidRPr="00D76975">
        <w:rPr>
          <w:rFonts w:ascii="Arial" w:hAnsi="Arial" w:cs="Arial"/>
          <w:sz w:val="22"/>
          <w:szCs w:val="22"/>
        </w:rPr>
        <w:t>internetskoj stranici</w:t>
      </w:r>
      <w:r>
        <w:rPr>
          <w:rFonts w:ascii="Arial" w:hAnsi="Arial" w:cs="Arial"/>
          <w:sz w:val="22"/>
          <w:szCs w:val="22"/>
        </w:rPr>
        <w:t>.</w:t>
      </w:r>
    </w:p>
    <w:p w14:paraId="3971D895" w14:textId="77777777" w:rsidR="00F51AA4" w:rsidRPr="00F713A7" w:rsidRDefault="00F51AA4" w:rsidP="00DD3C3E">
      <w:pPr>
        <w:spacing w:after="120" w:line="276" w:lineRule="auto"/>
        <w:jc w:val="both"/>
        <w:rPr>
          <w:rFonts w:ascii="Arial" w:hAnsi="Arial" w:cs="Arial"/>
          <w:sz w:val="22"/>
          <w:szCs w:val="22"/>
        </w:rPr>
      </w:pPr>
    </w:p>
    <w:p w14:paraId="7B547044" w14:textId="145862F7" w:rsidR="009F7A39" w:rsidRDefault="00D30B58" w:rsidP="00DD3C3E">
      <w:pPr>
        <w:spacing w:after="120" w:line="276" w:lineRule="auto"/>
        <w:jc w:val="both"/>
        <w:rPr>
          <w:rFonts w:ascii="Arial" w:hAnsi="Arial" w:cs="Arial"/>
          <w:sz w:val="22"/>
          <w:szCs w:val="22"/>
        </w:rPr>
      </w:pPr>
      <w:r>
        <w:rPr>
          <w:rFonts w:ascii="Arial" w:hAnsi="Arial" w:cs="Arial"/>
          <w:i/>
          <w:sz w:val="22"/>
          <w:szCs w:val="22"/>
        </w:rPr>
        <w:t xml:space="preserve">8.1. </w:t>
      </w:r>
      <w:r w:rsidR="00F508A0">
        <w:rPr>
          <w:rFonts w:ascii="Arial" w:hAnsi="Arial" w:cs="Arial"/>
          <w:i/>
          <w:sz w:val="22"/>
          <w:szCs w:val="22"/>
        </w:rPr>
        <w:t>D</w:t>
      </w:r>
      <w:r w:rsidR="00F508A0" w:rsidRPr="00F508A0">
        <w:rPr>
          <w:rFonts w:ascii="Arial" w:hAnsi="Arial" w:cs="Arial"/>
          <w:i/>
          <w:sz w:val="22"/>
          <w:szCs w:val="22"/>
        </w:rPr>
        <w:t>rug</w:t>
      </w:r>
      <w:r w:rsidR="00F508A0">
        <w:rPr>
          <w:rFonts w:ascii="Arial" w:hAnsi="Arial" w:cs="Arial"/>
          <w:i/>
          <w:sz w:val="22"/>
          <w:szCs w:val="22"/>
        </w:rPr>
        <w:t>i</w:t>
      </w:r>
      <w:r w:rsidR="00F508A0" w:rsidRPr="00F508A0">
        <w:rPr>
          <w:rFonts w:ascii="Arial" w:hAnsi="Arial" w:cs="Arial"/>
          <w:i/>
          <w:sz w:val="22"/>
          <w:szCs w:val="22"/>
        </w:rPr>
        <w:t xml:space="preserve"> predviđen</w:t>
      </w:r>
      <w:r w:rsidR="00F508A0">
        <w:rPr>
          <w:rFonts w:ascii="Arial" w:hAnsi="Arial" w:cs="Arial"/>
          <w:i/>
          <w:sz w:val="22"/>
          <w:szCs w:val="22"/>
        </w:rPr>
        <w:t>i</w:t>
      </w:r>
      <w:r w:rsidR="00F508A0" w:rsidRPr="00F508A0">
        <w:rPr>
          <w:rFonts w:ascii="Arial" w:hAnsi="Arial" w:cs="Arial"/>
          <w:i/>
          <w:sz w:val="22"/>
          <w:szCs w:val="22"/>
        </w:rPr>
        <w:t xml:space="preserve"> način</w:t>
      </w:r>
      <w:r w:rsidR="00F508A0">
        <w:rPr>
          <w:rFonts w:ascii="Arial" w:hAnsi="Arial" w:cs="Arial"/>
          <w:i/>
          <w:sz w:val="22"/>
          <w:szCs w:val="22"/>
        </w:rPr>
        <w:t>i</w:t>
      </w:r>
      <w:r w:rsidR="00F508A0" w:rsidRPr="00F508A0">
        <w:rPr>
          <w:rFonts w:ascii="Arial" w:hAnsi="Arial" w:cs="Arial"/>
          <w:i/>
          <w:sz w:val="22"/>
          <w:szCs w:val="22"/>
        </w:rPr>
        <w:t xml:space="preserve"> </w:t>
      </w:r>
      <w:r w:rsidR="00F508A0" w:rsidRPr="00D8018D">
        <w:rPr>
          <w:rFonts w:ascii="Arial" w:hAnsi="Arial" w:cs="Arial"/>
          <w:i/>
          <w:sz w:val="22"/>
          <w:szCs w:val="22"/>
        </w:rPr>
        <w:t>na koje se namjerava</w:t>
      </w:r>
      <w:r w:rsidR="00F508A0" w:rsidRPr="00F508A0">
        <w:rPr>
          <w:rFonts w:ascii="Arial" w:hAnsi="Arial" w:cs="Arial"/>
          <w:i/>
          <w:sz w:val="22"/>
          <w:szCs w:val="22"/>
        </w:rPr>
        <w:t xml:space="preserve"> provesti savjetovanje</w:t>
      </w:r>
    </w:p>
    <w:p w14:paraId="7163EBFE" w14:textId="77777777" w:rsidR="00F508A0" w:rsidRDefault="00F508A0" w:rsidP="00DD3C3E">
      <w:pPr>
        <w:spacing w:after="120" w:line="276" w:lineRule="auto"/>
        <w:jc w:val="both"/>
        <w:rPr>
          <w:rFonts w:ascii="Arial" w:hAnsi="Arial" w:cs="Arial"/>
          <w:sz w:val="22"/>
          <w:szCs w:val="22"/>
        </w:rPr>
      </w:pPr>
      <w:r w:rsidRPr="00F508A0">
        <w:rPr>
          <w:rFonts w:ascii="Arial" w:hAnsi="Arial" w:cs="Arial"/>
          <w:sz w:val="22"/>
          <w:szCs w:val="22"/>
        </w:rPr>
        <w:t xml:space="preserve">Uz provedbu obveznog internetskog savjetovanja, tijelo javne vlasti može predvidjeti i druge načine provedbe savjetovanja s javnošću. </w:t>
      </w:r>
    </w:p>
    <w:p w14:paraId="216162E4" w14:textId="77777777" w:rsidR="00F508A0" w:rsidRDefault="00F508A0" w:rsidP="00DD3C3E">
      <w:pPr>
        <w:spacing w:after="120" w:line="276" w:lineRule="auto"/>
        <w:jc w:val="both"/>
        <w:rPr>
          <w:rFonts w:ascii="Arial" w:hAnsi="Arial" w:cs="Arial"/>
          <w:sz w:val="22"/>
          <w:szCs w:val="22"/>
        </w:rPr>
      </w:pPr>
      <w:r w:rsidRPr="00F508A0">
        <w:rPr>
          <w:rFonts w:ascii="Arial" w:hAnsi="Arial" w:cs="Arial"/>
          <w:sz w:val="22"/>
          <w:szCs w:val="22"/>
        </w:rPr>
        <w:t xml:space="preserve">To se osobito odnosi na javnu raspravu kao javno događanje na kojem će zainteresirana javnost moći usmeno ili pisanim putem dati svoje primjedbe i razmijeniti mišljenje s predstavnicima tijela javne vlasti. </w:t>
      </w:r>
    </w:p>
    <w:p w14:paraId="301B82CC" w14:textId="77777777" w:rsidR="00F508A0" w:rsidRDefault="00F508A0" w:rsidP="00DD3C3E">
      <w:pPr>
        <w:spacing w:after="120" w:line="276" w:lineRule="auto"/>
        <w:jc w:val="both"/>
        <w:rPr>
          <w:rFonts w:ascii="Arial" w:hAnsi="Arial" w:cs="Arial"/>
          <w:sz w:val="22"/>
          <w:szCs w:val="22"/>
        </w:rPr>
      </w:pPr>
      <w:r w:rsidRPr="00F508A0">
        <w:rPr>
          <w:rFonts w:ascii="Arial" w:hAnsi="Arial" w:cs="Arial"/>
          <w:sz w:val="22"/>
          <w:szCs w:val="22"/>
        </w:rPr>
        <w:t xml:space="preserve">Druga mogućnost je da tijelo javne vlasti distribuira nacrt propisa, akta odnosno dokumenta s pozivom na dostavu prijedloga i mišljenja osobama koje su identificirane kao zainteresirana javnost - fizičke i pravne osobe koje imaju neposredan interes u reguliranoj materiji, bilo da akt na njih utječe, ili su uključeni u njegovu provedbu, ili imaju neposredan interes, osobito kao stručnjaci za određena pitanja. </w:t>
      </w:r>
    </w:p>
    <w:p w14:paraId="79EB80CE" w14:textId="6AD7AEA8" w:rsidR="00F508A0" w:rsidRPr="00F713A7" w:rsidRDefault="00F508A0" w:rsidP="00DD3C3E">
      <w:pPr>
        <w:spacing w:after="120" w:line="276" w:lineRule="auto"/>
        <w:jc w:val="both"/>
        <w:rPr>
          <w:rStyle w:val="st"/>
          <w:rFonts w:ascii="Arial" w:hAnsi="Arial" w:cs="Arial"/>
          <w:sz w:val="22"/>
          <w:szCs w:val="22"/>
        </w:rPr>
      </w:pPr>
      <w:r>
        <w:rPr>
          <w:rFonts w:ascii="Arial" w:hAnsi="Arial" w:cs="Arial"/>
          <w:sz w:val="22"/>
          <w:szCs w:val="22"/>
        </w:rPr>
        <w:t>V</w:t>
      </w:r>
      <w:r w:rsidRPr="00F508A0">
        <w:rPr>
          <w:rFonts w:ascii="Arial" w:hAnsi="Arial" w:cs="Arial"/>
          <w:sz w:val="22"/>
          <w:szCs w:val="22"/>
        </w:rPr>
        <w:t xml:space="preserve">ažno </w:t>
      </w:r>
      <w:r>
        <w:rPr>
          <w:rFonts w:ascii="Arial" w:hAnsi="Arial" w:cs="Arial"/>
          <w:sz w:val="22"/>
          <w:szCs w:val="22"/>
        </w:rPr>
        <w:t xml:space="preserve">je </w:t>
      </w:r>
      <w:r w:rsidRPr="00F508A0">
        <w:rPr>
          <w:rFonts w:ascii="Arial" w:hAnsi="Arial" w:cs="Arial"/>
          <w:sz w:val="22"/>
          <w:szCs w:val="22"/>
        </w:rPr>
        <w:t xml:space="preserve">da tijela državne uprave, kada izrađuju nacrte zakona i drugih propisa i strateške dokumente iz svog djelokruga, uz internetsko savjetovanje na odgovarajući način upoznaju zainteresirane subjekte, kako korisnike i pravne osobe koje su neposredno zainteresirane za sadržaj propisa ili akta, </w:t>
      </w:r>
      <w:r w:rsidR="003A1773">
        <w:rPr>
          <w:rFonts w:ascii="Arial" w:hAnsi="Arial" w:cs="Arial"/>
          <w:sz w:val="22"/>
          <w:szCs w:val="22"/>
        </w:rPr>
        <w:t>tako</w:t>
      </w:r>
      <w:r w:rsidRPr="00F508A0">
        <w:rPr>
          <w:rFonts w:ascii="Arial" w:hAnsi="Arial" w:cs="Arial"/>
          <w:sz w:val="22"/>
          <w:szCs w:val="22"/>
        </w:rPr>
        <w:t xml:space="preserve"> i državna tijela te pravne osobe iz svog resora, s nacrtom propisa u čiju će primjenu biti neposredno uključeni ili koja će se na njih neposredno odnositi. Isto vrijedi za </w:t>
      </w:r>
      <w:r w:rsidR="00BE528B" w:rsidRPr="00BE528B">
        <w:rPr>
          <w:rFonts w:ascii="Arial" w:hAnsi="Arial" w:cs="Arial"/>
          <w:sz w:val="22"/>
          <w:szCs w:val="22"/>
        </w:rPr>
        <w:t xml:space="preserve">JLP(R)S </w:t>
      </w:r>
      <w:r w:rsidRPr="00F508A0">
        <w:rPr>
          <w:rFonts w:ascii="Arial" w:hAnsi="Arial" w:cs="Arial"/>
          <w:sz w:val="22"/>
          <w:szCs w:val="22"/>
        </w:rPr>
        <w:t>kada uređuju pitanja iz svog djelokruga, a u odnosu na pravne osobe na njihovom području. Takva je praksa izuzetno važna kako bi se neposredno zainteresiranoj javnosti ukazalo na činjenicu provedbe savjetovanja s javnošću, omogućilo i potaklo ih da s obzirom na svoje iskustvo i znanje o području primjene budućeg propisa ili akta dostave svoje prijedloge i mišljenja, te u konačnici osiguralo donošenje kvalitetnog propisa i njegove pune primjene.</w:t>
      </w:r>
      <w:r w:rsidRPr="00F713A7">
        <w:rPr>
          <w:rFonts w:ascii="Arial" w:hAnsi="Arial" w:cs="Arial"/>
          <w:sz w:val="22"/>
          <w:szCs w:val="22"/>
        </w:rPr>
        <w:t xml:space="preserve"> </w:t>
      </w:r>
    </w:p>
    <w:p w14:paraId="55EB1EB2" w14:textId="77777777" w:rsidR="00C237DD" w:rsidRPr="00F713A7" w:rsidRDefault="00C237DD" w:rsidP="00DD3C3E">
      <w:pPr>
        <w:spacing w:after="120" w:line="276" w:lineRule="auto"/>
        <w:jc w:val="both"/>
        <w:rPr>
          <w:rFonts w:ascii="Arial" w:hAnsi="Arial" w:cs="Arial"/>
          <w:sz w:val="22"/>
          <w:szCs w:val="22"/>
        </w:rPr>
      </w:pPr>
    </w:p>
    <w:p w14:paraId="14DEB00A" w14:textId="78EB2846" w:rsidR="00E82DC0" w:rsidRPr="00F713A7" w:rsidRDefault="00D30B58" w:rsidP="00DD3C3E">
      <w:pPr>
        <w:spacing w:after="120" w:line="276" w:lineRule="auto"/>
        <w:jc w:val="both"/>
        <w:rPr>
          <w:rFonts w:ascii="Arial" w:hAnsi="Arial" w:cs="Arial"/>
          <w:sz w:val="22"/>
          <w:szCs w:val="22"/>
        </w:rPr>
      </w:pPr>
      <w:r>
        <w:rPr>
          <w:rFonts w:ascii="Arial" w:hAnsi="Arial" w:cs="Arial"/>
          <w:b/>
          <w:sz w:val="22"/>
          <w:szCs w:val="22"/>
        </w:rPr>
        <w:t xml:space="preserve">9. </w:t>
      </w:r>
      <w:r w:rsidR="00E82DC0" w:rsidRPr="00F713A7">
        <w:rPr>
          <w:rFonts w:ascii="Arial" w:hAnsi="Arial" w:cs="Arial"/>
          <w:b/>
          <w:sz w:val="22"/>
          <w:szCs w:val="22"/>
        </w:rPr>
        <w:t>Čuvanje dokumentacije</w:t>
      </w:r>
    </w:p>
    <w:p w14:paraId="3E14341E" w14:textId="77777777" w:rsidR="00D83539" w:rsidRPr="003F49CD" w:rsidRDefault="00D83539" w:rsidP="00DD3C3E">
      <w:pPr>
        <w:spacing w:after="120" w:line="276" w:lineRule="auto"/>
        <w:jc w:val="both"/>
        <w:rPr>
          <w:rFonts w:ascii="Arial" w:hAnsi="Arial" w:cs="Arial"/>
          <w:i/>
          <w:sz w:val="22"/>
          <w:szCs w:val="22"/>
        </w:rPr>
      </w:pPr>
      <w:r w:rsidRPr="003F49CD">
        <w:rPr>
          <w:rFonts w:ascii="Arial" w:hAnsi="Arial" w:cs="Arial"/>
          <w:i/>
          <w:sz w:val="22"/>
          <w:szCs w:val="22"/>
        </w:rPr>
        <w:t>Nakon provedenog savjetovanja dokumentaciju koja nastaje u postupku savjetovanja s javnošću, bilo u elektroničkom obliku bilo na papiru, tijelo javne vlasti dužno je čuvati u skladu s propisima o arhivskom gradivu</w:t>
      </w:r>
      <w:r w:rsidR="00F508A0">
        <w:rPr>
          <w:rFonts w:ascii="Arial" w:hAnsi="Arial" w:cs="Arial"/>
          <w:i/>
          <w:sz w:val="22"/>
          <w:szCs w:val="22"/>
        </w:rPr>
        <w:t xml:space="preserve"> (</w:t>
      </w:r>
      <w:r w:rsidR="00F508A0" w:rsidRPr="00F508A0">
        <w:rPr>
          <w:rFonts w:ascii="Arial" w:hAnsi="Arial" w:cs="Arial"/>
          <w:i/>
          <w:sz w:val="22"/>
          <w:szCs w:val="22"/>
        </w:rPr>
        <w:t xml:space="preserve">Članak 11., stavak 7. </w:t>
      </w:r>
      <w:r w:rsidR="00F508A0">
        <w:rPr>
          <w:rFonts w:ascii="Arial" w:hAnsi="Arial" w:cs="Arial"/>
          <w:i/>
          <w:sz w:val="22"/>
          <w:szCs w:val="22"/>
        </w:rPr>
        <w:t>Zakona o pravu na pristup informacijama)</w:t>
      </w:r>
      <w:r w:rsidRPr="003F49CD">
        <w:rPr>
          <w:rFonts w:ascii="Arial" w:hAnsi="Arial" w:cs="Arial"/>
          <w:i/>
          <w:sz w:val="22"/>
          <w:szCs w:val="22"/>
        </w:rPr>
        <w:t>.</w:t>
      </w:r>
    </w:p>
    <w:p w14:paraId="28203D7D" w14:textId="77777777" w:rsidR="003F49CD" w:rsidRPr="003F49CD" w:rsidRDefault="00E82DC0" w:rsidP="00DD3C3E">
      <w:pPr>
        <w:spacing w:after="120" w:line="276" w:lineRule="auto"/>
        <w:jc w:val="both"/>
        <w:rPr>
          <w:rFonts w:ascii="Arial" w:hAnsi="Arial" w:cs="Arial"/>
          <w:sz w:val="22"/>
          <w:szCs w:val="22"/>
        </w:rPr>
      </w:pPr>
      <w:r w:rsidRPr="003F49CD">
        <w:rPr>
          <w:rFonts w:ascii="Arial" w:hAnsi="Arial" w:cs="Arial"/>
          <w:sz w:val="22"/>
          <w:szCs w:val="22"/>
        </w:rPr>
        <w:t>Ovim je člankom uređena zakonska obveza čuvanja dokumentacije koja je nastala u postupku provedbe savjetovanja, radi činjenice da spomenuta</w:t>
      </w:r>
      <w:r w:rsidR="00D76085" w:rsidRPr="003F49CD">
        <w:rPr>
          <w:rFonts w:ascii="Arial" w:hAnsi="Arial" w:cs="Arial"/>
          <w:sz w:val="22"/>
          <w:szCs w:val="22"/>
        </w:rPr>
        <w:t xml:space="preserve"> dokumentacija može biti potreb</w:t>
      </w:r>
      <w:r w:rsidRPr="003F49CD">
        <w:rPr>
          <w:rFonts w:ascii="Arial" w:hAnsi="Arial" w:cs="Arial"/>
          <w:sz w:val="22"/>
          <w:szCs w:val="22"/>
        </w:rPr>
        <w:t>n</w:t>
      </w:r>
      <w:r w:rsidR="00D76085" w:rsidRPr="003F49CD">
        <w:rPr>
          <w:rFonts w:ascii="Arial" w:hAnsi="Arial" w:cs="Arial"/>
          <w:sz w:val="22"/>
          <w:szCs w:val="22"/>
        </w:rPr>
        <w:t>a</w:t>
      </w:r>
      <w:r w:rsidR="00340662" w:rsidRPr="003F49CD">
        <w:rPr>
          <w:rFonts w:ascii="Arial" w:hAnsi="Arial" w:cs="Arial"/>
          <w:sz w:val="22"/>
          <w:szCs w:val="22"/>
        </w:rPr>
        <w:t xml:space="preserve"> i korisna u kasnijoj </w:t>
      </w:r>
      <w:r w:rsidRPr="003F49CD">
        <w:rPr>
          <w:rFonts w:ascii="Arial" w:hAnsi="Arial" w:cs="Arial"/>
          <w:sz w:val="22"/>
          <w:szCs w:val="22"/>
        </w:rPr>
        <w:t>faz</w:t>
      </w:r>
      <w:r w:rsidR="00340662" w:rsidRPr="003F49CD">
        <w:rPr>
          <w:rFonts w:ascii="Arial" w:hAnsi="Arial" w:cs="Arial"/>
          <w:sz w:val="22"/>
          <w:szCs w:val="22"/>
        </w:rPr>
        <w:t>i</w:t>
      </w:r>
      <w:r w:rsidRPr="003F49CD">
        <w:rPr>
          <w:rFonts w:ascii="Arial" w:hAnsi="Arial" w:cs="Arial"/>
          <w:sz w:val="22"/>
          <w:szCs w:val="22"/>
        </w:rPr>
        <w:t xml:space="preserve"> nadogradnje akta ili pak predmet zahtjeva za pristup informacijama. Spomenuta dokumentacija čuva se prema pravilima propisa o</w:t>
      </w:r>
      <w:r w:rsidR="00370123" w:rsidRPr="003F49CD">
        <w:rPr>
          <w:rFonts w:ascii="Arial" w:hAnsi="Arial" w:cs="Arial"/>
          <w:sz w:val="22"/>
          <w:szCs w:val="22"/>
        </w:rPr>
        <w:t xml:space="preserve"> arhivskom gradivu, u pravilu najmanje dvije godine.</w:t>
      </w:r>
      <w:r w:rsidR="003F49CD" w:rsidRPr="003F49CD">
        <w:rPr>
          <w:rFonts w:ascii="Arial" w:hAnsi="Arial" w:cs="Arial"/>
          <w:sz w:val="22"/>
          <w:szCs w:val="22"/>
        </w:rPr>
        <w:t xml:space="preserve"> </w:t>
      </w:r>
    </w:p>
    <w:p w14:paraId="77E3AF09" w14:textId="3D568D86" w:rsidR="00E82DC0" w:rsidRDefault="003F49CD" w:rsidP="00DD3C3E">
      <w:pPr>
        <w:spacing w:after="120" w:line="276" w:lineRule="auto"/>
        <w:jc w:val="both"/>
        <w:rPr>
          <w:rFonts w:ascii="Arial" w:hAnsi="Arial" w:cs="Arial"/>
          <w:sz w:val="22"/>
          <w:szCs w:val="22"/>
        </w:rPr>
      </w:pPr>
      <w:r w:rsidRPr="003F49CD">
        <w:rPr>
          <w:rFonts w:ascii="Arial" w:hAnsi="Arial" w:cs="Arial"/>
          <w:sz w:val="22"/>
          <w:szCs w:val="22"/>
        </w:rPr>
        <w:t xml:space="preserve">Međutim, preporučljivo je da informacije i dokumentacija, a osobito plan savjetovanja, nacrti propisa, akata odnosno dokumenata te izvješće o savjetovanju u pogledu pojedinih propisa, </w:t>
      </w:r>
      <w:r w:rsidRPr="00C57F07">
        <w:rPr>
          <w:rFonts w:ascii="Arial" w:hAnsi="Arial" w:cs="Arial"/>
          <w:sz w:val="22"/>
          <w:szCs w:val="22"/>
        </w:rPr>
        <w:t xml:space="preserve">ostanu </w:t>
      </w:r>
      <w:r w:rsidR="00C57F07" w:rsidRPr="00C57F07">
        <w:rPr>
          <w:rFonts w:ascii="Arial" w:hAnsi="Arial" w:cs="Arial"/>
          <w:sz w:val="22"/>
          <w:szCs w:val="22"/>
        </w:rPr>
        <w:t>dostupni</w:t>
      </w:r>
      <w:r w:rsidRPr="00C57F07">
        <w:rPr>
          <w:rFonts w:ascii="Arial" w:hAnsi="Arial" w:cs="Arial"/>
          <w:sz w:val="22"/>
          <w:szCs w:val="22"/>
        </w:rPr>
        <w:t xml:space="preserve"> na internetskoj stranici tijela odnosno portalu.</w:t>
      </w:r>
      <w:r w:rsidRPr="003F49CD">
        <w:rPr>
          <w:rFonts w:ascii="Arial" w:hAnsi="Arial" w:cs="Arial"/>
          <w:sz w:val="22"/>
          <w:szCs w:val="22"/>
        </w:rPr>
        <w:t xml:space="preserve"> </w:t>
      </w:r>
    </w:p>
    <w:p w14:paraId="361B631B" w14:textId="0D454459" w:rsidR="00D76975" w:rsidRDefault="00D30B58" w:rsidP="00DD3C3E">
      <w:pPr>
        <w:tabs>
          <w:tab w:val="left" w:pos="-1843"/>
        </w:tabs>
        <w:spacing w:after="120" w:line="276" w:lineRule="auto"/>
        <w:ind w:right="-7"/>
        <w:jc w:val="both"/>
        <w:rPr>
          <w:rFonts w:ascii="Arial" w:hAnsi="Arial" w:cs="Arial"/>
          <w:b/>
          <w:bCs/>
          <w:sz w:val="22"/>
          <w:szCs w:val="22"/>
          <w:lang w:eastAsia="en-US"/>
        </w:rPr>
      </w:pPr>
      <w:r>
        <w:rPr>
          <w:rFonts w:ascii="Arial" w:hAnsi="Arial" w:cs="Arial"/>
          <w:b/>
          <w:bCs/>
          <w:sz w:val="22"/>
          <w:szCs w:val="22"/>
          <w:lang w:eastAsia="en-US"/>
        </w:rPr>
        <w:lastRenderedPageBreak/>
        <w:t xml:space="preserve">10. </w:t>
      </w:r>
      <w:r w:rsidR="00D76975">
        <w:rPr>
          <w:rFonts w:ascii="Arial" w:hAnsi="Arial" w:cs="Arial"/>
          <w:b/>
          <w:bCs/>
          <w:sz w:val="22"/>
          <w:szCs w:val="22"/>
          <w:lang w:eastAsia="en-US"/>
        </w:rPr>
        <w:t>Posljedice neprovedbe savjetovanja s javnošću</w:t>
      </w:r>
    </w:p>
    <w:p w14:paraId="2182D912" w14:textId="41C83D35" w:rsidR="0094046D" w:rsidRPr="0094046D" w:rsidRDefault="0094046D" w:rsidP="0094046D">
      <w:pPr>
        <w:tabs>
          <w:tab w:val="left" w:pos="-1843"/>
        </w:tabs>
        <w:spacing w:after="120" w:line="276" w:lineRule="auto"/>
        <w:ind w:right="-7"/>
        <w:jc w:val="both"/>
        <w:rPr>
          <w:rFonts w:ascii="Arial" w:hAnsi="Arial" w:cs="Arial"/>
          <w:sz w:val="22"/>
          <w:szCs w:val="22"/>
          <w:lang w:eastAsia="en-US"/>
        </w:rPr>
      </w:pPr>
      <w:r w:rsidRPr="0094046D">
        <w:rPr>
          <w:rFonts w:ascii="Arial" w:hAnsi="Arial" w:cs="Arial"/>
          <w:sz w:val="22"/>
          <w:szCs w:val="22"/>
          <w:lang w:eastAsia="en-US"/>
        </w:rPr>
        <w:t xml:space="preserve">Povjerenik za informiranje nije nadležan stavljati izvan snage zakone i druge propise te opće akte koji su stupili na snagu radi neprovedbe savjetovanja s javnošću ili nepravilnosti u provedbi savjetovanja.  </w:t>
      </w:r>
    </w:p>
    <w:p w14:paraId="0D473143" w14:textId="77777777" w:rsidR="0094046D" w:rsidRPr="0094046D" w:rsidRDefault="0094046D" w:rsidP="0094046D">
      <w:pPr>
        <w:tabs>
          <w:tab w:val="left" w:pos="-1843"/>
        </w:tabs>
        <w:spacing w:after="120" w:line="276" w:lineRule="auto"/>
        <w:ind w:right="-7"/>
        <w:jc w:val="both"/>
        <w:rPr>
          <w:rFonts w:ascii="Arial" w:hAnsi="Arial" w:cs="Arial"/>
          <w:sz w:val="22"/>
          <w:szCs w:val="22"/>
          <w:lang w:eastAsia="en-US"/>
        </w:rPr>
      </w:pPr>
      <w:r w:rsidRPr="0094046D">
        <w:rPr>
          <w:rFonts w:ascii="Arial" w:hAnsi="Arial" w:cs="Arial"/>
          <w:sz w:val="22"/>
          <w:szCs w:val="22"/>
          <w:lang w:eastAsia="en-US"/>
        </w:rPr>
        <w:t>Neprovedba savjetovanja s javnošću ili nepravilnosti u provedbi savjetovanja utječu na formalnu ispravnost zakona i drugih propisa te općih akata.</w:t>
      </w:r>
    </w:p>
    <w:p w14:paraId="5DCE82C0" w14:textId="1FA970CE" w:rsidR="0094046D" w:rsidRPr="0094046D" w:rsidRDefault="003A1773" w:rsidP="0094046D">
      <w:pPr>
        <w:tabs>
          <w:tab w:val="left" w:pos="-1843"/>
        </w:tabs>
        <w:spacing w:after="120" w:line="276" w:lineRule="auto"/>
        <w:ind w:right="-7"/>
        <w:jc w:val="both"/>
        <w:rPr>
          <w:rFonts w:ascii="Arial" w:hAnsi="Arial" w:cs="Arial"/>
          <w:sz w:val="22"/>
          <w:szCs w:val="22"/>
          <w:lang w:eastAsia="en-US"/>
        </w:rPr>
      </w:pPr>
      <w:r>
        <w:rPr>
          <w:rFonts w:ascii="Arial" w:hAnsi="Arial" w:cs="Arial"/>
          <w:sz w:val="22"/>
          <w:szCs w:val="22"/>
          <w:lang w:eastAsia="en-US"/>
        </w:rPr>
        <w:t>O</w:t>
      </w:r>
      <w:r w:rsidR="0094046D" w:rsidRPr="0094046D">
        <w:rPr>
          <w:rFonts w:ascii="Arial" w:hAnsi="Arial" w:cs="Arial"/>
          <w:sz w:val="22"/>
          <w:szCs w:val="22"/>
          <w:lang w:eastAsia="en-US"/>
        </w:rPr>
        <w:t xml:space="preserve"> suglasnosti zakona s Ustavom Republike Hrvatske te o suglasnosti drugih propisa s Ustavom i zakonom odlučuje Ustavni sud Republike Hrvatske u postupku propisanom u </w:t>
      </w:r>
      <w:r>
        <w:rPr>
          <w:rFonts w:ascii="Arial" w:hAnsi="Arial" w:cs="Arial"/>
          <w:sz w:val="22"/>
          <w:szCs w:val="22"/>
          <w:lang w:eastAsia="en-US"/>
        </w:rPr>
        <w:t>Ustavnom z</w:t>
      </w:r>
      <w:r w:rsidR="0094046D" w:rsidRPr="0094046D">
        <w:rPr>
          <w:rFonts w:ascii="Arial" w:hAnsi="Arial" w:cs="Arial"/>
          <w:sz w:val="22"/>
          <w:szCs w:val="22"/>
          <w:lang w:eastAsia="en-US"/>
        </w:rPr>
        <w:t xml:space="preserve">akonu o Ustavnom sudu Republike Hrvatske („Narodne novine“, br. 99/99, 29/02 i 49/02-pročišćeni tekst). </w:t>
      </w:r>
    </w:p>
    <w:p w14:paraId="7F5DC653" w14:textId="0D43947C" w:rsidR="00D76975" w:rsidRDefault="0094046D" w:rsidP="00DD3C3E">
      <w:pPr>
        <w:tabs>
          <w:tab w:val="left" w:pos="-1843"/>
        </w:tabs>
        <w:spacing w:after="120" w:line="276" w:lineRule="auto"/>
        <w:ind w:right="-7"/>
        <w:jc w:val="both"/>
        <w:rPr>
          <w:rFonts w:ascii="Arial" w:hAnsi="Arial" w:cs="Arial"/>
          <w:sz w:val="22"/>
          <w:szCs w:val="22"/>
          <w:lang w:eastAsia="en-US"/>
        </w:rPr>
      </w:pPr>
      <w:r w:rsidRPr="0094046D">
        <w:rPr>
          <w:rFonts w:ascii="Arial" w:hAnsi="Arial" w:cs="Arial"/>
          <w:sz w:val="22"/>
          <w:szCs w:val="22"/>
          <w:lang w:eastAsia="en-US"/>
        </w:rPr>
        <w:t xml:space="preserve">Za ocjenu zakonitosti općih akata </w:t>
      </w:r>
      <w:r w:rsidR="00BE528B" w:rsidRPr="00BE528B">
        <w:rPr>
          <w:rFonts w:ascii="Arial" w:hAnsi="Arial" w:cs="Arial"/>
          <w:sz w:val="22"/>
          <w:szCs w:val="22"/>
          <w:lang w:eastAsia="en-US"/>
        </w:rPr>
        <w:t>JLP(R)S</w:t>
      </w:r>
      <w:r w:rsidRPr="0094046D">
        <w:rPr>
          <w:rFonts w:ascii="Arial" w:hAnsi="Arial" w:cs="Arial"/>
          <w:sz w:val="22"/>
          <w:szCs w:val="22"/>
          <w:lang w:eastAsia="en-US"/>
        </w:rPr>
        <w:t>, pravnih osoba koje imaju javne ovlasti i pravnih osoba koje obavljaju javnu službu nadležan je Visoki upravni sud Republike Hrvatske sukladno Zakonu o upravnim sporovima.</w:t>
      </w:r>
    </w:p>
    <w:p w14:paraId="19B33536" w14:textId="77777777" w:rsidR="00D76975" w:rsidRPr="00D76975" w:rsidRDefault="00D76975" w:rsidP="00DD3C3E">
      <w:pPr>
        <w:tabs>
          <w:tab w:val="left" w:pos="-1843"/>
        </w:tabs>
        <w:spacing w:after="120" w:line="276" w:lineRule="auto"/>
        <w:ind w:right="-7"/>
        <w:jc w:val="both"/>
        <w:rPr>
          <w:rFonts w:ascii="Arial" w:hAnsi="Arial" w:cs="Arial"/>
          <w:sz w:val="22"/>
          <w:szCs w:val="22"/>
          <w:lang w:eastAsia="en-US"/>
        </w:rPr>
      </w:pPr>
    </w:p>
    <w:p w14:paraId="6D02E614" w14:textId="3B3C01C4" w:rsidR="008E0E58" w:rsidRDefault="00D76975" w:rsidP="00DD3C3E">
      <w:pPr>
        <w:tabs>
          <w:tab w:val="left" w:pos="-1843"/>
        </w:tabs>
        <w:spacing w:after="120" w:line="276" w:lineRule="auto"/>
        <w:ind w:right="-7"/>
        <w:jc w:val="both"/>
        <w:rPr>
          <w:rFonts w:ascii="Arial" w:hAnsi="Arial" w:cs="Arial"/>
          <w:b/>
          <w:bCs/>
          <w:sz w:val="22"/>
          <w:szCs w:val="22"/>
          <w:lang w:eastAsia="en-US"/>
        </w:rPr>
      </w:pPr>
      <w:r>
        <w:rPr>
          <w:rFonts w:ascii="Arial" w:hAnsi="Arial" w:cs="Arial"/>
          <w:b/>
          <w:bCs/>
          <w:sz w:val="22"/>
          <w:szCs w:val="22"/>
          <w:lang w:eastAsia="en-US"/>
        </w:rPr>
        <w:t xml:space="preserve">11. </w:t>
      </w:r>
      <w:r w:rsidR="008E0E58">
        <w:rPr>
          <w:rFonts w:ascii="Arial" w:hAnsi="Arial" w:cs="Arial"/>
          <w:b/>
          <w:bCs/>
          <w:sz w:val="22"/>
          <w:szCs w:val="22"/>
          <w:lang w:eastAsia="en-US"/>
        </w:rPr>
        <w:t>Savjetovanje s javnošću prema odredbama Zakona o instrumentima politike boljih propisa</w:t>
      </w:r>
    </w:p>
    <w:p w14:paraId="23416C94" w14:textId="7FA428FF" w:rsidR="008E0E58" w:rsidRPr="008E0E58" w:rsidRDefault="008E0E58" w:rsidP="00F51878">
      <w:pPr>
        <w:tabs>
          <w:tab w:val="left" w:pos="-1843"/>
        </w:tabs>
        <w:spacing w:line="276" w:lineRule="auto"/>
        <w:ind w:right="-6"/>
        <w:jc w:val="both"/>
        <w:rPr>
          <w:rFonts w:ascii="Arial" w:hAnsi="Arial" w:cs="Arial"/>
          <w:sz w:val="22"/>
          <w:szCs w:val="22"/>
          <w:lang w:eastAsia="en-US"/>
        </w:rPr>
      </w:pPr>
      <w:r w:rsidRPr="008E0E58">
        <w:rPr>
          <w:rFonts w:ascii="Arial" w:hAnsi="Arial" w:cs="Arial"/>
          <w:sz w:val="22"/>
          <w:szCs w:val="22"/>
          <w:lang w:eastAsia="en-US"/>
        </w:rPr>
        <w:t xml:space="preserve">U odnosu na savjetovanje s javnošću, Zakon o instrumentima politike boljih propisa u članku 27. propisuje obveze </w:t>
      </w:r>
      <w:r w:rsidR="00C040DB">
        <w:rPr>
          <w:rFonts w:ascii="Arial" w:hAnsi="Arial" w:cs="Arial"/>
          <w:sz w:val="22"/>
          <w:szCs w:val="22"/>
          <w:lang w:eastAsia="en-US"/>
        </w:rPr>
        <w:t xml:space="preserve">tijelima državne uprave </w:t>
      </w:r>
      <w:r w:rsidRPr="008E0E58">
        <w:rPr>
          <w:rFonts w:ascii="Arial" w:hAnsi="Arial" w:cs="Arial"/>
          <w:sz w:val="22"/>
          <w:szCs w:val="22"/>
          <w:lang w:eastAsia="en-US"/>
        </w:rPr>
        <w:t>u provedbi postupka savjetovanja s javnošću</w:t>
      </w:r>
      <w:r w:rsidR="00D30B58">
        <w:rPr>
          <w:rFonts w:ascii="Arial" w:hAnsi="Arial" w:cs="Arial"/>
          <w:sz w:val="22"/>
          <w:szCs w:val="22"/>
          <w:lang w:eastAsia="en-US"/>
        </w:rPr>
        <w:t>:</w:t>
      </w:r>
    </w:p>
    <w:p w14:paraId="1FEF1F0B" w14:textId="2BCEBDAA" w:rsidR="008E0E58" w:rsidRPr="008E0E58" w:rsidRDefault="00D30B58" w:rsidP="00F51878">
      <w:pPr>
        <w:numPr>
          <w:ilvl w:val="0"/>
          <w:numId w:val="27"/>
        </w:numPr>
        <w:tabs>
          <w:tab w:val="left" w:pos="-1843"/>
        </w:tabs>
        <w:spacing w:line="276" w:lineRule="auto"/>
        <w:ind w:right="-6"/>
        <w:jc w:val="both"/>
        <w:rPr>
          <w:rFonts w:ascii="Arial" w:hAnsi="Arial" w:cs="Arial"/>
          <w:sz w:val="22"/>
          <w:szCs w:val="22"/>
          <w:lang w:eastAsia="en-US"/>
        </w:rPr>
      </w:pPr>
      <w:r>
        <w:rPr>
          <w:rFonts w:ascii="Arial" w:hAnsi="Arial" w:cs="Arial"/>
          <w:sz w:val="22"/>
          <w:szCs w:val="22"/>
          <w:lang w:eastAsia="en-US"/>
        </w:rPr>
        <w:t xml:space="preserve">provodi se </w:t>
      </w:r>
      <w:r w:rsidR="008E0E58" w:rsidRPr="008E0E58">
        <w:rPr>
          <w:rFonts w:ascii="Arial" w:hAnsi="Arial" w:cs="Arial"/>
          <w:sz w:val="22"/>
          <w:szCs w:val="22"/>
          <w:lang w:eastAsia="en-US"/>
        </w:rPr>
        <w:t>putem portala e-Savjetovanja,</w:t>
      </w:r>
    </w:p>
    <w:p w14:paraId="3386A218" w14:textId="77777777" w:rsidR="008E0E58" w:rsidRPr="008E0E58" w:rsidRDefault="008E0E58" w:rsidP="00F51878">
      <w:pPr>
        <w:numPr>
          <w:ilvl w:val="0"/>
          <w:numId w:val="27"/>
        </w:numPr>
        <w:tabs>
          <w:tab w:val="left" w:pos="-1843"/>
        </w:tabs>
        <w:spacing w:line="276" w:lineRule="auto"/>
        <w:ind w:right="-6"/>
        <w:jc w:val="both"/>
        <w:rPr>
          <w:rFonts w:ascii="Arial" w:hAnsi="Arial" w:cs="Arial"/>
          <w:sz w:val="22"/>
          <w:szCs w:val="22"/>
          <w:lang w:eastAsia="en-US"/>
        </w:rPr>
      </w:pPr>
      <w:r w:rsidRPr="008E0E58">
        <w:rPr>
          <w:rFonts w:ascii="Arial" w:hAnsi="Arial" w:cs="Arial"/>
          <w:sz w:val="22"/>
          <w:szCs w:val="22"/>
          <w:lang w:eastAsia="en-US"/>
        </w:rPr>
        <w:t>u trajanju u pravilu od 30 dana,</w:t>
      </w:r>
    </w:p>
    <w:p w14:paraId="4F0535EE" w14:textId="77777777" w:rsidR="008E0E58" w:rsidRPr="008E0E58" w:rsidRDefault="008E0E58" w:rsidP="00F51878">
      <w:pPr>
        <w:numPr>
          <w:ilvl w:val="0"/>
          <w:numId w:val="27"/>
        </w:numPr>
        <w:tabs>
          <w:tab w:val="left" w:pos="-1843"/>
        </w:tabs>
        <w:spacing w:line="276" w:lineRule="auto"/>
        <w:ind w:right="-6"/>
        <w:jc w:val="both"/>
        <w:rPr>
          <w:rFonts w:ascii="Arial" w:hAnsi="Arial" w:cs="Arial"/>
          <w:sz w:val="22"/>
          <w:szCs w:val="22"/>
          <w:lang w:eastAsia="en-US"/>
        </w:rPr>
      </w:pPr>
      <w:r w:rsidRPr="008E0E58">
        <w:rPr>
          <w:rFonts w:ascii="Arial" w:hAnsi="Arial" w:cs="Arial"/>
          <w:sz w:val="22"/>
          <w:szCs w:val="22"/>
          <w:lang w:eastAsia="en-US"/>
        </w:rPr>
        <w:t>mogućnost provođenja savjetovanje s javnošću putem javnog predstavljanja, anketa i fokus-skupina ili korištenja drugih metoda savjetovanja s javnošću,</w:t>
      </w:r>
    </w:p>
    <w:p w14:paraId="15F2C2AE" w14:textId="77777777" w:rsidR="008E0E58" w:rsidRPr="008E0E58" w:rsidRDefault="008E0E58" w:rsidP="00DD3C3E">
      <w:pPr>
        <w:numPr>
          <w:ilvl w:val="0"/>
          <w:numId w:val="27"/>
        </w:numPr>
        <w:tabs>
          <w:tab w:val="left" w:pos="-1843"/>
        </w:tabs>
        <w:spacing w:after="120" w:line="276" w:lineRule="auto"/>
        <w:ind w:right="-7"/>
        <w:jc w:val="both"/>
        <w:rPr>
          <w:rFonts w:ascii="Arial" w:hAnsi="Arial" w:cs="Arial"/>
          <w:sz w:val="22"/>
          <w:szCs w:val="22"/>
          <w:lang w:eastAsia="en-US"/>
        </w:rPr>
      </w:pPr>
      <w:r w:rsidRPr="008E0E58">
        <w:rPr>
          <w:rFonts w:ascii="Arial" w:hAnsi="Arial" w:cs="Arial"/>
          <w:sz w:val="22"/>
          <w:szCs w:val="22"/>
          <w:lang w:eastAsia="en-US"/>
        </w:rPr>
        <w:t>izrada i objava na portalu e-Savjetovanja Izvješća o provedenom savjetovanju s javnošću, u skladu s odredbama zakona kojim se uređuje pravo na pristup informacijama.</w:t>
      </w:r>
    </w:p>
    <w:p w14:paraId="1D23512C" w14:textId="77777777" w:rsidR="008E0E58" w:rsidRPr="008E0E58" w:rsidRDefault="008E0E58" w:rsidP="00DD3C3E">
      <w:pPr>
        <w:tabs>
          <w:tab w:val="left" w:pos="-1843"/>
        </w:tabs>
        <w:spacing w:after="120" w:line="276" w:lineRule="auto"/>
        <w:ind w:right="-7"/>
        <w:jc w:val="both"/>
        <w:rPr>
          <w:rFonts w:ascii="Arial" w:hAnsi="Arial" w:cs="Arial"/>
          <w:sz w:val="22"/>
          <w:szCs w:val="22"/>
          <w:lang w:eastAsia="en-US"/>
        </w:rPr>
      </w:pPr>
      <w:r w:rsidRPr="008E0E58">
        <w:rPr>
          <w:rFonts w:ascii="Arial" w:hAnsi="Arial" w:cs="Arial"/>
          <w:sz w:val="22"/>
          <w:szCs w:val="22"/>
          <w:lang w:eastAsia="en-US"/>
        </w:rPr>
        <w:t>Također, Zakon o instrumentima politike boljih propisa propisuje u članku 28. iznimke u provedbi postupka savjetovanja s javnošću:</w:t>
      </w:r>
    </w:p>
    <w:p w14:paraId="6EEDD528" w14:textId="77777777" w:rsidR="008E0E58" w:rsidRPr="008E0E58" w:rsidRDefault="008E0E58" w:rsidP="00F51878">
      <w:pPr>
        <w:numPr>
          <w:ilvl w:val="0"/>
          <w:numId w:val="27"/>
        </w:numPr>
        <w:tabs>
          <w:tab w:val="left" w:pos="-1843"/>
        </w:tabs>
        <w:spacing w:line="276" w:lineRule="auto"/>
        <w:ind w:right="-6" w:hanging="357"/>
        <w:jc w:val="both"/>
        <w:rPr>
          <w:rFonts w:ascii="Arial" w:hAnsi="Arial" w:cs="Arial"/>
          <w:sz w:val="22"/>
          <w:szCs w:val="22"/>
          <w:lang w:eastAsia="en-US"/>
        </w:rPr>
      </w:pPr>
      <w:r w:rsidRPr="008E0E58">
        <w:rPr>
          <w:rFonts w:ascii="Arial" w:hAnsi="Arial" w:cs="Arial"/>
          <w:sz w:val="22"/>
          <w:szCs w:val="22"/>
          <w:lang w:eastAsia="en-US"/>
        </w:rPr>
        <w:t>nije obvezno provesti postupak savjetovanja s javnošću za zakon i drugi propis koji nema utjecaja na prava i obveze adresata propisa, a odnosi se na:</w:t>
      </w:r>
    </w:p>
    <w:p w14:paraId="35174702" w14:textId="77777777" w:rsidR="008E0E58" w:rsidRPr="008E0E58" w:rsidRDefault="008E0E58" w:rsidP="00F51878">
      <w:pPr>
        <w:numPr>
          <w:ilvl w:val="1"/>
          <w:numId w:val="27"/>
        </w:numPr>
        <w:tabs>
          <w:tab w:val="left" w:pos="-1843"/>
        </w:tabs>
        <w:spacing w:line="276" w:lineRule="auto"/>
        <w:ind w:right="-6" w:hanging="357"/>
        <w:jc w:val="both"/>
        <w:rPr>
          <w:rFonts w:ascii="Arial" w:hAnsi="Arial" w:cs="Arial"/>
          <w:sz w:val="22"/>
          <w:szCs w:val="22"/>
          <w:lang w:eastAsia="en-US"/>
        </w:rPr>
      </w:pPr>
      <w:r w:rsidRPr="008E0E58">
        <w:rPr>
          <w:rFonts w:ascii="Arial" w:hAnsi="Arial" w:cs="Arial"/>
          <w:sz w:val="22"/>
          <w:szCs w:val="22"/>
          <w:lang w:eastAsia="en-US"/>
        </w:rPr>
        <w:t>potvrđivanje međunarodnih ugovora</w:t>
      </w:r>
    </w:p>
    <w:p w14:paraId="590BEBB8" w14:textId="77777777" w:rsidR="008E0E58" w:rsidRPr="008E0E58" w:rsidRDefault="008E0E58" w:rsidP="00F51878">
      <w:pPr>
        <w:numPr>
          <w:ilvl w:val="1"/>
          <w:numId w:val="27"/>
        </w:numPr>
        <w:tabs>
          <w:tab w:val="left" w:pos="-1843"/>
        </w:tabs>
        <w:spacing w:line="276" w:lineRule="auto"/>
        <w:ind w:right="-6" w:hanging="357"/>
        <w:jc w:val="both"/>
        <w:rPr>
          <w:rFonts w:ascii="Arial" w:hAnsi="Arial" w:cs="Arial"/>
          <w:sz w:val="22"/>
          <w:szCs w:val="22"/>
          <w:lang w:eastAsia="en-US"/>
        </w:rPr>
      </w:pPr>
      <w:r w:rsidRPr="008E0E58">
        <w:rPr>
          <w:rFonts w:ascii="Arial" w:hAnsi="Arial" w:cs="Arial"/>
          <w:sz w:val="22"/>
          <w:szCs w:val="22"/>
          <w:lang w:eastAsia="en-US"/>
        </w:rPr>
        <w:t>davanje ovlaštenja Vladi da uredbama uređuje pojedina pitanja iz djelokruga Hrvatskoga sabora</w:t>
      </w:r>
    </w:p>
    <w:p w14:paraId="395EE370" w14:textId="77777777" w:rsidR="008E0E58" w:rsidRPr="008E0E58" w:rsidRDefault="008E0E58" w:rsidP="00F51878">
      <w:pPr>
        <w:numPr>
          <w:ilvl w:val="1"/>
          <w:numId w:val="27"/>
        </w:numPr>
        <w:tabs>
          <w:tab w:val="left" w:pos="-1843"/>
        </w:tabs>
        <w:spacing w:line="276" w:lineRule="auto"/>
        <w:ind w:right="-6" w:hanging="357"/>
        <w:jc w:val="both"/>
        <w:rPr>
          <w:rFonts w:ascii="Arial" w:hAnsi="Arial" w:cs="Arial"/>
          <w:sz w:val="22"/>
          <w:szCs w:val="22"/>
          <w:lang w:eastAsia="en-US"/>
        </w:rPr>
      </w:pPr>
      <w:r w:rsidRPr="008E0E58">
        <w:rPr>
          <w:rFonts w:ascii="Arial" w:hAnsi="Arial" w:cs="Arial"/>
          <w:sz w:val="22"/>
          <w:szCs w:val="22"/>
          <w:lang w:eastAsia="en-US"/>
        </w:rPr>
        <w:t>izvršenje državnog proračuna Republike Hrvatske za pojedinu godinu</w:t>
      </w:r>
    </w:p>
    <w:p w14:paraId="08480141" w14:textId="77777777" w:rsidR="008E0E58" w:rsidRPr="008E0E58" w:rsidRDefault="008E0E58" w:rsidP="00F51878">
      <w:pPr>
        <w:numPr>
          <w:ilvl w:val="1"/>
          <w:numId w:val="27"/>
        </w:numPr>
        <w:tabs>
          <w:tab w:val="left" w:pos="-1843"/>
        </w:tabs>
        <w:spacing w:line="276" w:lineRule="auto"/>
        <w:ind w:right="-6" w:hanging="357"/>
        <w:jc w:val="both"/>
        <w:rPr>
          <w:rFonts w:ascii="Arial" w:hAnsi="Arial" w:cs="Arial"/>
          <w:sz w:val="22"/>
          <w:szCs w:val="22"/>
          <w:lang w:eastAsia="en-US"/>
        </w:rPr>
      </w:pPr>
      <w:r w:rsidRPr="008E0E58">
        <w:rPr>
          <w:rFonts w:ascii="Arial" w:hAnsi="Arial" w:cs="Arial"/>
          <w:sz w:val="22"/>
          <w:szCs w:val="22"/>
          <w:lang w:eastAsia="en-US"/>
        </w:rPr>
        <w:t>osnivanje i ukidanje pravnih osoba s javnim ovlastima</w:t>
      </w:r>
    </w:p>
    <w:p w14:paraId="4D64CB9E" w14:textId="77777777" w:rsidR="008E0E58" w:rsidRPr="008E0E58" w:rsidRDefault="008E0E58" w:rsidP="00F51878">
      <w:pPr>
        <w:numPr>
          <w:ilvl w:val="1"/>
          <w:numId w:val="27"/>
        </w:numPr>
        <w:tabs>
          <w:tab w:val="left" w:pos="-1843"/>
        </w:tabs>
        <w:spacing w:line="276" w:lineRule="auto"/>
        <w:ind w:right="-6" w:hanging="357"/>
        <w:jc w:val="both"/>
        <w:rPr>
          <w:rFonts w:ascii="Arial" w:hAnsi="Arial" w:cs="Arial"/>
          <w:sz w:val="22"/>
          <w:szCs w:val="22"/>
          <w:lang w:eastAsia="en-US"/>
        </w:rPr>
      </w:pPr>
      <w:r w:rsidRPr="008E0E58">
        <w:rPr>
          <w:rFonts w:ascii="Arial" w:hAnsi="Arial" w:cs="Arial"/>
          <w:sz w:val="22"/>
          <w:szCs w:val="22"/>
          <w:lang w:eastAsia="en-US"/>
        </w:rPr>
        <w:t>uređenje unutarnjeg ustrojstva i djelokruga tijela državne uprave</w:t>
      </w:r>
    </w:p>
    <w:p w14:paraId="2EE43E4C" w14:textId="77777777" w:rsidR="008E0E58" w:rsidRPr="008E0E58" w:rsidRDefault="008E0E58" w:rsidP="00DD3C3E">
      <w:pPr>
        <w:numPr>
          <w:ilvl w:val="1"/>
          <w:numId w:val="27"/>
        </w:numPr>
        <w:tabs>
          <w:tab w:val="left" w:pos="-1843"/>
        </w:tabs>
        <w:spacing w:after="120" w:line="276" w:lineRule="auto"/>
        <w:ind w:right="-7"/>
        <w:jc w:val="both"/>
        <w:rPr>
          <w:rFonts w:ascii="Arial" w:hAnsi="Arial" w:cs="Arial"/>
          <w:sz w:val="22"/>
          <w:szCs w:val="22"/>
          <w:lang w:eastAsia="en-US"/>
        </w:rPr>
      </w:pPr>
      <w:r w:rsidRPr="008E0E58">
        <w:rPr>
          <w:rFonts w:ascii="Arial" w:hAnsi="Arial" w:cs="Arial"/>
          <w:sz w:val="22"/>
          <w:szCs w:val="22"/>
          <w:lang w:eastAsia="en-US"/>
        </w:rPr>
        <w:t>horizontalno usklađivanje zakonodavstva.</w:t>
      </w:r>
    </w:p>
    <w:p w14:paraId="0536B18B" w14:textId="77777777" w:rsidR="008E0E58" w:rsidRPr="008E0E58" w:rsidRDefault="008E0E58" w:rsidP="00DD3C3E">
      <w:pPr>
        <w:numPr>
          <w:ilvl w:val="0"/>
          <w:numId w:val="27"/>
        </w:numPr>
        <w:tabs>
          <w:tab w:val="left" w:pos="-1843"/>
        </w:tabs>
        <w:spacing w:after="120" w:line="276" w:lineRule="auto"/>
        <w:ind w:right="-7"/>
        <w:jc w:val="both"/>
        <w:rPr>
          <w:rFonts w:ascii="Arial" w:hAnsi="Arial" w:cs="Arial"/>
          <w:sz w:val="22"/>
          <w:szCs w:val="22"/>
          <w:lang w:eastAsia="en-US"/>
        </w:rPr>
      </w:pPr>
      <w:r w:rsidRPr="008E0E58">
        <w:rPr>
          <w:rFonts w:ascii="Arial" w:hAnsi="Arial" w:cs="Arial"/>
          <w:sz w:val="22"/>
          <w:szCs w:val="22"/>
          <w:lang w:eastAsia="en-US"/>
        </w:rPr>
        <w:t>može trajati kraće od 30 dana kada se zakon ili drugi propis donosi u posebnim okolnostima koje podrazumijevaju događaj ili određeno stanje koje se nije moglo predvidjeti i na koje se nije moglo utjecati, a koje ugrožava život i zdravlje građana, nacionalnu sigurnost, imovinu veće vrijednosti, znatno narušava okoliš, gospodarsku aktivnost ili uzrokuje znatnu gospodarsku štetu.</w:t>
      </w:r>
    </w:p>
    <w:p w14:paraId="1E45E35C" w14:textId="77777777" w:rsidR="008E0E58" w:rsidRPr="008E0E58" w:rsidRDefault="008E0E58" w:rsidP="00DD3C3E">
      <w:pPr>
        <w:numPr>
          <w:ilvl w:val="0"/>
          <w:numId w:val="27"/>
        </w:numPr>
        <w:tabs>
          <w:tab w:val="left" w:pos="-1843"/>
        </w:tabs>
        <w:spacing w:after="120" w:line="276" w:lineRule="auto"/>
        <w:ind w:right="-7"/>
        <w:jc w:val="both"/>
        <w:rPr>
          <w:rFonts w:ascii="Arial" w:hAnsi="Arial" w:cs="Arial"/>
          <w:sz w:val="22"/>
          <w:szCs w:val="22"/>
          <w:lang w:eastAsia="en-US"/>
        </w:rPr>
      </w:pPr>
      <w:r w:rsidRPr="008E0E58">
        <w:rPr>
          <w:rFonts w:ascii="Arial" w:hAnsi="Arial" w:cs="Arial"/>
          <w:sz w:val="22"/>
          <w:szCs w:val="22"/>
          <w:lang w:eastAsia="en-US"/>
        </w:rPr>
        <w:t>razloge za skraćeno trajanje savjetovanja s javnošću potrebno je detaljno obrazložiti te i objaviti putem portala e-Savjetovanja.</w:t>
      </w:r>
    </w:p>
    <w:p w14:paraId="7A300D4C" w14:textId="77777777" w:rsidR="008E0E58" w:rsidRPr="008E0E58" w:rsidRDefault="008E0E58" w:rsidP="00DD3C3E">
      <w:pPr>
        <w:tabs>
          <w:tab w:val="left" w:pos="-1843"/>
        </w:tabs>
        <w:spacing w:after="120" w:line="276" w:lineRule="auto"/>
        <w:ind w:right="-7"/>
        <w:jc w:val="both"/>
        <w:rPr>
          <w:rFonts w:ascii="Arial" w:hAnsi="Arial" w:cs="Arial"/>
          <w:sz w:val="22"/>
          <w:szCs w:val="22"/>
          <w:lang w:eastAsia="en-US"/>
        </w:rPr>
      </w:pPr>
      <w:r w:rsidRPr="008E0E58">
        <w:rPr>
          <w:rFonts w:ascii="Arial" w:hAnsi="Arial" w:cs="Arial"/>
          <w:sz w:val="22"/>
          <w:szCs w:val="22"/>
          <w:lang w:eastAsia="en-US"/>
        </w:rPr>
        <w:lastRenderedPageBreak/>
        <w:t>Člankom 24. Uredbe o metodologiji i postupku provedbe instrumenata politike boljih propisa pobliže se uređuje metodološka provedba savjetovanja s javnošću.</w:t>
      </w:r>
    </w:p>
    <w:p w14:paraId="207B0463" w14:textId="77777777" w:rsidR="008E0E58" w:rsidRPr="008E0E58" w:rsidRDefault="008E0E58" w:rsidP="00DD3C3E">
      <w:pPr>
        <w:tabs>
          <w:tab w:val="left" w:pos="-1843"/>
        </w:tabs>
        <w:spacing w:after="120" w:line="276" w:lineRule="auto"/>
        <w:ind w:right="-7"/>
        <w:jc w:val="both"/>
        <w:rPr>
          <w:rFonts w:ascii="Arial" w:hAnsi="Arial" w:cs="Arial"/>
          <w:sz w:val="22"/>
          <w:szCs w:val="22"/>
          <w:lang w:eastAsia="en-US"/>
        </w:rPr>
      </w:pPr>
      <w:r w:rsidRPr="008E0E58">
        <w:rPr>
          <w:rFonts w:ascii="Arial" w:hAnsi="Arial" w:cs="Arial"/>
          <w:sz w:val="22"/>
          <w:szCs w:val="22"/>
          <w:lang w:eastAsia="en-US"/>
        </w:rPr>
        <w:t xml:space="preserve">Člankom 25. Uredbe uređuje se izrada izvješća o provedenom savjetovanju u kojem stručni nositelj analizira svaki zaprimljeni prijedlog i mišljenje u postupku savjetovanja te daje odgovore uz odgovarajuća obrazloženja. </w:t>
      </w:r>
    </w:p>
    <w:p w14:paraId="2A641379" w14:textId="529FA786" w:rsidR="008E0E58" w:rsidRPr="008E0E58" w:rsidRDefault="008E0E58" w:rsidP="00DD3C3E">
      <w:pPr>
        <w:tabs>
          <w:tab w:val="left" w:pos="-1843"/>
        </w:tabs>
        <w:spacing w:after="120" w:line="276" w:lineRule="auto"/>
        <w:ind w:right="-7"/>
        <w:jc w:val="both"/>
        <w:rPr>
          <w:rFonts w:ascii="Arial" w:hAnsi="Arial" w:cs="Arial"/>
          <w:sz w:val="22"/>
          <w:szCs w:val="22"/>
          <w:lang w:eastAsia="en-US"/>
        </w:rPr>
      </w:pPr>
      <w:r w:rsidRPr="008E0E58">
        <w:rPr>
          <w:rFonts w:ascii="Arial" w:hAnsi="Arial" w:cs="Arial"/>
          <w:sz w:val="22"/>
          <w:szCs w:val="22"/>
          <w:lang w:eastAsia="en-US"/>
        </w:rPr>
        <w:t xml:space="preserve">Nadzor nad provedbom Zakona o instrumentima politike boljih propisa u dijelu koji se odnosi na savjetovanje s javnošću provodi </w:t>
      </w:r>
      <w:r w:rsidR="00BE528B">
        <w:rPr>
          <w:rFonts w:ascii="Arial" w:hAnsi="Arial" w:cs="Arial"/>
          <w:sz w:val="22"/>
          <w:szCs w:val="22"/>
          <w:lang w:eastAsia="en-US"/>
        </w:rPr>
        <w:t>P</w:t>
      </w:r>
      <w:r w:rsidRPr="008E0E58">
        <w:rPr>
          <w:rFonts w:ascii="Arial" w:hAnsi="Arial" w:cs="Arial"/>
          <w:sz w:val="22"/>
          <w:szCs w:val="22"/>
          <w:lang w:eastAsia="en-US"/>
        </w:rPr>
        <w:t>ovjerenik za informiranje u skladu sa zakonom kojim se uređuje pravo na pristup informacijama.</w:t>
      </w:r>
    </w:p>
    <w:p w14:paraId="5C4BC3B3" w14:textId="77777777" w:rsidR="008E0E58" w:rsidRDefault="008E0E58" w:rsidP="00DD3C3E">
      <w:pPr>
        <w:spacing w:after="120" w:line="276" w:lineRule="auto"/>
        <w:jc w:val="both"/>
        <w:rPr>
          <w:rFonts w:ascii="Arial" w:hAnsi="Arial" w:cs="Arial"/>
          <w:b/>
          <w:bCs/>
          <w:sz w:val="22"/>
          <w:szCs w:val="22"/>
        </w:rPr>
      </w:pPr>
    </w:p>
    <w:p w14:paraId="1D2FF349" w14:textId="0A779215" w:rsidR="008E0E58" w:rsidRPr="00EF06DF" w:rsidRDefault="00D76975" w:rsidP="00DD3C3E">
      <w:pPr>
        <w:tabs>
          <w:tab w:val="left" w:pos="-1843"/>
        </w:tabs>
        <w:spacing w:after="120" w:line="276" w:lineRule="auto"/>
        <w:ind w:right="-7"/>
        <w:jc w:val="both"/>
        <w:rPr>
          <w:rFonts w:ascii="Arial" w:hAnsi="Arial" w:cs="Arial"/>
          <w:b/>
          <w:bCs/>
          <w:sz w:val="22"/>
          <w:szCs w:val="22"/>
          <w:lang w:eastAsia="en-US"/>
        </w:rPr>
      </w:pPr>
      <w:r>
        <w:rPr>
          <w:rFonts w:ascii="Arial" w:hAnsi="Arial" w:cs="Arial"/>
          <w:b/>
          <w:bCs/>
          <w:sz w:val="22"/>
          <w:szCs w:val="22"/>
          <w:lang w:eastAsia="en-US"/>
        </w:rPr>
        <w:t xml:space="preserve">12. </w:t>
      </w:r>
      <w:r w:rsidR="008E0E58" w:rsidRPr="00EF06DF">
        <w:rPr>
          <w:rFonts w:ascii="Arial" w:hAnsi="Arial" w:cs="Arial"/>
          <w:b/>
          <w:bCs/>
          <w:sz w:val="22"/>
          <w:szCs w:val="22"/>
          <w:lang w:eastAsia="en-US"/>
        </w:rPr>
        <w:t>Savjetovanja po posebnim propisima</w:t>
      </w:r>
    </w:p>
    <w:p w14:paraId="69BF85AC" w14:textId="0F71D7BA" w:rsidR="00D76975" w:rsidRDefault="00D76975" w:rsidP="00DD3C3E">
      <w:pPr>
        <w:spacing w:after="120" w:line="276" w:lineRule="auto"/>
        <w:jc w:val="both"/>
        <w:rPr>
          <w:rFonts w:ascii="Arial" w:hAnsi="Arial" w:cs="Arial"/>
          <w:sz w:val="22"/>
          <w:szCs w:val="22"/>
        </w:rPr>
      </w:pPr>
      <w:r w:rsidRPr="00D76975">
        <w:rPr>
          <w:rFonts w:ascii="Arial" w:hAnsi="Arial" w:cs="Arial"/>
          <w:sz w:val="22"/>
          <w:szCs w:val="22"/>
        </w:rPr>
        <w:t>Uz Zakon o pravu na pristup informacijama, postupci savjetovanja uređeni su i nekim posebnim propisima</w:t>
      </w:r>
      <w:r>
        <w:rPr>
          <w:rFonts w:ascii="Arial" w:hAnsi="Arial" w:cs="Arial"/>
          <w:sz w:val="22"/>
          <w:szCs w:val="22"/>
        </w:rPr>
        <w:t xml:space="preserve">, </w:t>
      </w:r>
      <w:r w:rsidRPr="00D76975">
        <w:rPr>
          <w:rFonts w:ascii="Arial" w:hAnsi="Arial" w:cs="Arial"/>
          <w:sz w:val="22"/>
          <w:szCs w:val="22"/>
        </w:rPr>
        <w:t xml:space="preserve">npr. Zakonom o zaštiti okoliša, Zakonom o prostornom uređenju, Zakonom o gospodarenju otpadom, Zakonom o zaštiti prirode i dr. </w:t>
      </w:r>
    </w:p>
    <w:p w14:paraId="74BEE92C" w14:textId="5FB6520E" w:rsidR="00086173" w:rsidRPr="00F713A7" w:rsidRDefault="007D2C5C" w:rsidP="007D2C5C">
      <w:pPr>
        <w:spacing w:after="120" w:line="276" w:lineRule="auto"/>
        <w:jc w:val="both"/>
        <w:rPr>
          <w:rFonts w:ascii="Arial" w:hAnsi="Arial" w:cs="Arial"/>
          <w:sz w:val="22"/>
          <w:szCs w:val="22"/>
        </w:rPr>
      </w:pPr>
      <w:r>
        <w:rPr>
          <w:rFonts w:ascii="Arial" w:hAnsi="Arial" w:cs="Arial"/>
          <w:sz w:val="22"/>
          <w:szCs w:val="22"/>
        </w:rPr>
        <w:t xml:space="preserve">Stoga, prilikom određivanja načina i rokova provedbe savjetovanja s javnošću te prilikom izrade plana savjetovanja, tijelo javne vlasti treba uzeti u obzir i obveze provedbe savjetovanja s javnošću propisane posebnim propisima. </w:t>
      </w:r>
    </w:p>
    <w:p w14:paraId="5B043565" w14:textId="77777777" w:rsidR="00340662" w:rsidRPr="00F713A7" w:rsidRDefault="00086173" w:rsidP="00DD3C3E">
      <w:pPr>
        <w:spacing w:after="120" w:line="276" w:lineRule="auto"/>
        <w:jc w:val="center"/>
        <w:rPr>
          <w:rFonts w:ascii="Arial" w:hAnsi="Arial" w:cs="Arial"/>
          <w:sz w:val="22"/>
          <w:szCs w:val="22"/>
        </w:rPr>
      </w:pPr>
      <w:r w:rsidRPr="00F713A7">
        <w:rPr>
          <w:rFonts w:ascii="Arial" w:hAnsi="Arial" w:cs="Arial"/>
          <w:sz w:val="22"/>
          <w:szCs w:val="22"/>
        </w:rPr>
        <w:t>***</w:t>
      </w:r>
    </w:p>
    <w:p w14:paraId="4B8139A2" w14:textId="4822C973" w:rsidR="00244F09" w:rsidRPr="00F713A7" w:rsidRDefault="00F51AA4" w:rsidP="00DD3C3E">
      <w:pPr>
        <w:spacing w:after="120" w:line="276" w:lineRule="auto"/>
        <w:jc w:val="both"/>
        <w:rPr>
          <w:rFonts w:ascii="Arial" w:hAnsi="Arial" w:cs="Arial"/>
          <w:sz w:val="22"/>
          <w:szCs w:val="22"/>
        </w:rPr>
      </w:pPr>
      <w:r>
        <w:rPr>
          <w:rFonts w:ascii="Arial" w:hAnsi="Arial" w:cs="Arial"/>
          <w:sz w:val="22"/>
          <w:szCs w:val="22"/>
        </w:rPr>
        <w:t>Ured povjerenice</w:t>
      </w:r>
      <w:r w:rsidR="00244F09" w:rsidRPr="00F713A7">
        <w:rPr>
          <w:rFonts w:ascii="Arial" w:hAnsi="Arial" w:cs="Arial"/>
          <w:sz w:val="22"/>
          <w:szCs w:val="22"/>
        </w:rPr>
        <w:t xml:space="preserve"> za informiranje nastavit će</w:t>
      </w:r>
      <w:r w:rsidR="00993DDD">
        <w:rPr>
          <w:rFonts w:ascii="Arial" w:hAnsi="Arial" w:cs="Arial"/>
          <w:sz w:val="22"/>
          <w:szCs w:val="22"/>
        </w:rPr>
        <w:t xml:space="preserve"> </w:t>
      </w:r>
      <w:r w:rsidR="00244F09" w:rsidRPr="00F713A7">
        <w:rPr>
          <w:rFonts w:ascii="Arial" w:hAnsi="Arial" w:cs="Arial"/>
          <w:sz w:val="22"/>
          <w:szCs w:val="22"/>
        </w:rPr>
        <w:t>održavati edukacijske programe na temu savjetovanja s javnošću</w:t>
      </w:r>
      <w:r>
        <w:rPr>
          <w:rFonts w:ascii="Arial" w:hAnsi="Arial" w:cs="Arial"/>
          <w:sz w:val="22"/>
          <w:szCs w:val="22"/>
        </w:rPr>
        <w:t>,</w:t>
      </w:r>
      <w:r w:rsidR="00244F09" w:rsidRPr="00F713A7">
        <w:rPr>
          <w:rFonts w:ascii="Arial" w:hAnsi="Arial" w:cs="Arial"/>
          <w:sz w:val="22"/>
          <w:szCs w:val="22"/>
        </w:rPr>
        <w:t xml:space="preserve"> odnosno o istome poučavati u sklopu redovitih edukacija o pravu na pristup informacijama. Pravovremene informacije o edukacijama objavljuju se na </w:t>
      </w:r>
      <w:r w:rsidR="00830E38">
        <w:rPr>
          <w:rFonts w:ascii="Arial" w:hAnsi="Arial" w:cs="Arial"/>
          <w:sz w:val="22"/>
          <w:szCs w:val="22"/>
        </w:rPr>
        <w:t>i</w:t>
      </w:r>
      <w:r w:rsidR="00244F09" w:rsidRPr="00F713A7">
        <w:rPr>
          <w:rFonts w:ascii="Arial" w:hAnsi="Arial" w:cs="Arial"/>
          <w:sz w:val="22"/>
          <w:szCs w:val="22"/>
        </w:rPr>
        <w:t xml:space="preserve">nternetskoj stranici Povjerenika za informiranje </w:t>
      </w:r>
      <w:hyperlink r:id="rId14" w:history="1">
        <w:r w:rsidR="00244F09" w:rsidRPr="00F713A7">
          <w:rPr>
            <w:rStyle w:val="Hyperlink"/>
            <w:rFonts w:ascii="Arial" w:hAnsi="Arial" w:cs="Arial"/>
            <w:sz w:val="22"/>
            <w:szCs w:val="22"/>
          </w:rPr>
          <w:t>www.pristupinfo.hr</w:t>
        </w:r>
      </w:hyperlink>
      <w:r w:rsidR="00830E38">
        <w:rPr>
          <w:rFonts w:ascii="Arial" w:hAnsi="Arial" w:cs="Arial"/>
          <w:sz w:val="22"/>
          <w:szCs w:val="22"/>
        </w:rPr>
        <w:t xml:space="preserve"> </w:t>
      </w:r>
      <w:r w:rsidR="00993DDD">
        <w:rPr>
          <w:rFonts w:ascii="Arial" w:hAnsi="Arial" w:cs="Arial"/>
          <w:sz w:val="22"/>
          <w:szCs w:val="22"/>
        </w:rPr>
        <w:t>i</w:t>
      </w:r>
      <w:r w:rsidR="00244F09" w:rsidRPr="00F713A7">
        <w:rPr>
          <w:rFonts w:ascii="Arial" w:hAnsi="Arial" w:cs="Arial"/>
          <w:sz w:val="22"/>
          <w:szCs w:val="22"/>
        </w:rPr>
        <w:t xml:space="preserve"> Državn</w:t>
      </w:r>
      <w:r w:rsidR="00993DDD">
        <w:rPr>
          <w:rFonts w:ascii="Arial" w:hAnsi="Arial" w:cs="Arial"/>
          <w:sz w:val="22"/>
          <w:szCs w:val="22"/>
        </w:rPr>
        <w:t>e</w:t>
      </w:r>
      <w:r w:rsidR="00244F09" w:rsidRPr="00F713A7">
        <w:rPr>
          <w:rFonts w:ascii="Arial" w:hAnsi="Arial" w:cs="Arial"/>
          <w:sz w:val="22"/>
          <w:szCs w:val="22"/>
        </w:rPr>
        <w:t xml:space="preserve"> škol</w:t>
      </w:r>
      <w:r w:rsidR="00993DDD">
        <w:rPr>
          <w:rFonts w:ascii="Arial" w:hAnsi="Arial" w:cs="Arial"/>
          <w:sz w:val="22"/>
          <w:szCs w:val="22"/>
        </w:rPr>
        <w:t>e</w:t>
      </w:r>
      <w:r w:rsidR="00244F09" w:rsidRPr="00F713A7">
        <w:rPr>
          <w:rFonts w:ascii="Arial" w:hAnsi="Arial" w:cs="Arial"/>
          <w:sz w:val="22"/>
          <w:szCs w:val="22"/>
        </w:rPr>
        <w:t xml:space="preserve"> za javnu upravu </w:t>
      </w:r>
      <w:hyperlink r:id="rId15" w:history="1">
        <w:r w:rsidR="00244F09" w:rsidRPr="00F713A7">
          <w:rPr>
            <w:rStyle w:val="Hyperlink"/>
            <w:rFonts w:ascii="Arial" w:hAnsi="Arial" w:cs="Arial"/>
            <w:sz w:val="22"/>
            <w:szCs w:val="22"/>
          </w:rPr>
          <w:t>www.dsju.hr</w:t>
        </w:r>
      </w:hyperlink>
      <w:r>
        <w:rPr>
          <w:rFonts w:ascii="Arial" w:hAnsi="Arial" w:cs="Arial"/>
          <w:sz w:val="22"/>
          <w:szCs w:val="22"/>
        </w:rPr>
        <w:t>.</w:t>
      </w:r>
    </w:p>
    <w:p w14:paraId="20ED838B" w14:textId="77777777" w:rsidR="00DE6928" w:rsidRPr="00F713A7" w:rsidRDefault="00DE6928" w:rsidP="006129BB">
      <w:pPr>
        <w:spacing w:line="276" w:lineRule="auto"/>
        <w:jc w:val="both"/>
        <w:rPr>
          <w:rFonts w:ascii="Arial" w:hAnsi="Arial" w:cs="Arial"/>
          <w:sz w:val="22"/>
          <w:szCs w:val="22"/>
        </w:rPr>
      </w:pPr>
    </w:p>
    <w:p w14:paraId="52DC34C6" w14:textId="77777777" w:rsidR="00DE6928" w:rsidRPr="00F713A7" w:rsidRDefault="00A640E1" w:rsidP="00CE21A0">
      <w:pPr>
        <w:tabs>
          <w:tab w:val="left" w:pos="-1843"/>
        </w:tabs>
        <w:spacing w:line="276" w:lineRule="auto"/>
        <w:ind w:left="2835" w:right="26"/>
        <w:jc w:val="center"/>
        <w:rPr>
          <w:rFonts w:ascii="Arial" w:hAnsi="Arial" w:cs="Arial"/>
          <w:b/>
          <w:bCs/>
          <w:sz w:val="22"/>
          <w:szCs w:val="22"/>
        </w:rPr>
      </w:pPr>
      <w:r w:rsidRPr="00F713A7">
        <w:rPr>
          <w:rFonts w:ascii="Arial" w:hAnsi="Arial" w:cs="Arial"/>
          <w:b/>
          <w:bCs/>
          <w:sz w:val="22"/>
          <w:szCs w:val="22"/>
        </w:rPr>
        <w:t>POVJERENICA ZA INFORMIRANJE</w:t>
      </w:r>
    </w:p>
    <w:p w14:paraId="64E1827E" w14:textId="77777777" w:rsidR="00244F09" w:rsidRPr="00F713A7" w:rsidRDefault="00244F09" w:rsidP="00CE21A0">
      <w:pPr>
        <w:tabs>
          <w:tab w:val="left" w:pos="-1843"/>
        </w:tabs>
        <w:spacing w:line="276" w:lineRule="auto"/>
        <w:ind w:left="2835" w:right="26"/>
        <w:jc w:val="center"/>
        <w:rPr>
          <w:rFonts w:ascii="Arial" w:hAnsi="Arial" w:cs="Arial"/>
          <w:b/>
          <w:bCs/>
          <w:sz w:val="22"/>
          <w:szCs w:val="22"/>
        </w:rPr>
      </w:pPr>
    </w:p>
    <w:p w14:paraId="086FCB83" w14:textId="2CFEE29D" w:rsidR="00A640E1" w:rsidRPr="00CE21A0" w:rsidRDefault="00993DDD" w:rsidP="00CE21A0">
      <w:pPr>
        <w:tabs>
          <w:tab w:val="left" w:pos="-1843"/>
        </w:tabs>
        <w:spacing w:line="276" w:lineRule="auto"/>
        <w:ind w:left="2835" w:right="26"/>
        <w:jc w:val="center"/>
        <w:rPr>
          <w:rFonts w:ascii="Arial" w:hAnsi="Arial" w:cs="Arial"/>
          <w:b/>
          <w:bCs/>
          <w:sz w:val="22"/>
          <w:szCs w:val="22"/>
        </w:rPr>
      </w:pPr>
      <w:r>
        <w:rPr>
          <w:rFonts w:ascii="Arial" w:hAnsi="Arial" w:cs="Arial"/>
          <w:b/>
          <w:bCs/>
          <w:sz w:val="22"/>
          <w:szCs w:val="22"/>
        </w:rPr>
        <w:t>Anita Markić</w:t>
      </w:r>
      <w:r w:rsidR="00A640E1" w:rsidRPr="00F713A7">
        <w:rPr>
          <w:rFonts w:ascii="Arial" w:hAnsi="Arial" w:cs="Arial"/>
          <w:b/>
          <w:bCs/>
          <w:sz w:val="22"/>
          <w:szCs w:val="22"/>
        </w:rPr>
        <w:t xml:space="preserve">, </w:t>
      </w:r>
      <w:proofErr w:type="spellStart"/>
      <w:r w:rsidR="00A640E1" w:rsidRPr="00F713A7">
        <w:rPr>
          <w:rFonts w:ascii="Arial" w:hAnsi="Arial" w:cs="Arial"/>
          <w:b/>
          <w:bCs/>
          <w:sz w:val="22"/>
          <w:szCs w:val="22"/>
        </w:rPr>
        <w:t>dipl.iur</w:t>
      </w:r>
      <w:proofErr w:type="spellEnd"/>
      <w:r w:rsidR="00A640E1" w:rsidRPr="00F713A7">
        <w:rPr>
          <w:rFonts w:ascii="Arial" w:hAnsi="Arial" w:cs="Arial"/>
          <w:b/>
          <w:bCs/>
          <w:sz w:val="22"/>
          <w:szCs w:val="22"/>
        </w:rPr>
        <w:t>.</w:t>
      </w:r>
    </w:p>
    <w:sectPr w:rsidR="00A640E1" w:rsidRPr="00CE21A0" w:rsidSect="00705FEC">
      <w:headerReference w:type="default" r:id="rId16"/>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E6863" w14:textId="77777777" w:rsidR="00D60A51" w:rsidRDefault="00D60A51" w:rsidP="00B81978">
      <w:r>
        <w:separator/>
      </w:r>
    </w:p>
  </w:endnote>
  <w:endnote w:type="continuationSeparator" w:id="0">
    <w:p w14:paraId="32E9521B" w14:textId="77777777" w:rsidR="00D60A51" w:rsidRDefault="00D60A51" w:rsidP="00B81978">
      <w:r>
        <w:continuationSeparator/>
      </w:r>
    </w:p>
  </w:endnote>
  <w:endnote w:type="continuationNotice" w:id="1">
    <w:p w14:paraId="57F18848" w14:textId="77777777" w:rsidR="00D60A51" w:rsidRDefault="00D60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0B22" w14:textId="77777777" w:rsidR="00F9745F" w:rsidRPr="00F9745F" w:rsidRDefault="00F9745F">
    <w:pPr>
      <w:pStyle w:val="Footer"/>
      <w:jc w:val="center"/>
      <w:rPr>
        <w:rFonts w:ascii="Arial" w:hAnsi="Arial" w:cs="Arial"/>
        <w:sz w:val="20"/>
        <w:szCs w:val="20"/>
      </w:rPr>
    </w:pPr>
    <w:r w:rsidRPr="00F9745F">
      <w:rPr>
        <w:rFonts w:ascii="Arial" w:hAnsi="Arial" w:cs="Arial"/>
        <w:sz w:val="20"/>
        <w:szCs w:val="20"/>
      </w:rPr>
      <w:fldChar w:fldCharType="begin"/>
    </w:r>
    <w:r w:rsidRPr="00F9745F">
      <w:rPr>
        <w:rFonts w:ascii="Arial" w:hAnsi="Arial" w:cs="Arial"/>
        <w:sz w:val="20"/>
        <w:szCs w:val="20"/>
      </w:rPr>
      <w:instrText xml:space="preserve"> PAGE   \* MERGEFORMAT </w:instrText>
    </w:r>
    <w:r w:rsidRPr="00F9745F">
      <w:rPr>
        <w:rFonts w:ascii="Arial" w:hAnsi="Arial" w:cs="Arial"/>
        <w:sz w:val="20"/>
        <w:szCs w:val="20"/>
      </w:rPr>
      <w:fldChar w:fldCharType="separate"/>
    </w:r>
    <w:r w:rsidR="000B005D">
      <w:rPr>
        <w:rFonts w:ascii="Arial" w:hAnsi="Arial" w:cs="Arial"/>
        <w:noProof/>
        <w:sz w:val="20"/>
        <w:szCs w:val="20"/>
      </w:rPr>
      <w:t>9</w:t>
    </w:r>
    <w:r w:rsidRPr="00F9745F">
      <w:rPr>
        <w:rFonts w:ascii="Arial" w:hAnsi="Arial" w:cs="Arial"/>
        <w:sz w:val="20"/>
        <w:szCs w:val="20"/>
      </w:rPr>
      <w:fldChar w:fldCharType="end"/>
    </w:r>
  </w:p>
  <w:p w14:paraId="4E0FD1F2" w14:textId="77777777" w:rsidR="00F9745F" w:rsidRDefault="00F97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FFF44" w14:textId="77777777" w:rsidR="00D60A51" w:rsidRDefault="00D60A51" w:rsidP="00B81978">
      <w:r>
        <w:separator/>
      </w:r>
    </w:p>
  </w:footnote>
  <w:footnote w:type="continuationSeparator" w:id="0">
    <w:p w14:paraId="70D6ED44" w14:textId="77777777" w:rsidR="00D60A51" w:rsidRDefault="00D60A51" w:rsidP="00B81978">
      <w:r>
        <w:continuationSeparator/>
      </w:r>
    </w:p>
  </w:footnote>
  <w:footnote w:type="continuationNotice" w:id="1">
    <w:p w14:paraId="7B3049B7" w14:textId="77777777" w:rsidR="00D60A51" w:rsidRDefault="00D60A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BBB8" w14:textId="77777777" w:rsidR="00157C8C" w:rsidRDefault="00157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5012"/>
    <w:multiLevelType w:val="multilevel"/>
    <w:tmpl w:val="F004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02757"/>
    <w:multiLevelType w:val="hybridMultilevel"/>
    <w:tmpl w:val="D228F260"/>
    <w:lvl w:ilvl="0" w:tplc="1168222C">
      <w:start w:val="1"/>
      <w:numFmt w:val="bullet"/>
      <w:lvlText w:val="•"/>
      <w:lvlJc w:val="left"/>
      <w:pPr>
        <w:tabs>
          <w:tab w:val="num" w:pos="720"/>
        </w:tabs>
        <w:ind w:left="720" w:hanging="360"/>
      </w:pPr>
      <w:rPr>
        <w:rFonts w:ascii="Arial" w:hAnsi="Arial" w:hint="default"/>
      </w:rPr>
    </w:lvl>
    <w:lvl w:ilvl="1" w:tplc="49B87214" w:tentative="1">
      <w:start w:val="1"/>
      <w:numFmt w:val="bullet"/>
      <w:lvlText w:val="•"/>
      <w:lvlJc w:val="left"/>
      <w:pPr>
        <w:tabs>
          <w:tab w:val="num" w:pos="1440"/>
        </w:tabs>
        <w:ind w:left="1440" w:hanging="360"/>
      </w:pPr>
      <w:rPr>
        <w:rFonts w:ascii="Arial" w:hAnsi="Arial" w:hint="default"/>
      </w:rPr>
    </w:lvl>
    <w:lvl w:ilvl="2" w:tplc="C6E261C0" w:tentative="1">
      <w:start w:val="1"/>
      <w:numFmt w:val="bullet"/>
      <w:lvlText w:val="•"/>
      <w:lvlJc w:val="left"/>
      <w:pPr>
        <w:tabs>
          <w:tab w:val="num" w:pos="2160"/>
        </w:tabs>
        <w:ind w:left="2160" w:hanging="360"/>
      </w:pPr>
      <w:rPr>
        <w:rFonts w:ascii="Arial" w:hAnsi="Arial" w:hint="default"/>
      </w:rPr>
    </w:lvl>
    <w:lvl w:ilvl="3" w:tplc="990E5940" w:tentative="1">
      <w:start w:val="1"/>
      <w:numFmt w:val="bullet"/>
      <w:lvlText w:val="•"/>
      <w:lvlJc w:val="left"/>
      <w:pPr>
        <w:tabs>
          <w:tab w:val="num" w:pos="2880"/>
        </w:tabs>
        <w:ind w:left="2880" w:hanging="360"/>
      </w:pPr>
      <w:rPr>
        <w:rFonts w:ascii="Arial" w:hAnsi="Arial" w:hint="default"/>
      </w:rPr>
    </w:lvl>
    <w:lvl w:ilvl="4" w:tplc="57E8D624" w:tentative="1">
      <w:start w:val="1"/>
      <w:numFmt w:val="bullet"/>
      <w:lvlText w:val="•"/>
      <w:lvlJc w:val="left"/>
      <w:pPr>
        <w:tabs>
          <w:tab w:val="num" w:pos="3600"/>
        </w:tabs>
        <w:ind w:left="3600" w:hanging="360"/>
      </w:pPr>
      <w:rPr>
        <w:rFonts w:ascii="Arial" w:hAnsi="Arial" w:hint="default"/>
      </w:rPr>
    </w:lvl>
    <w:lvl w:ilvl="5" w:tplc="E5CEA004" w:tentative="1">
      <w:start w:val="1"/>
      <w:numFmt w:val="bullet"/>
      <w:lvlText w:val="•"/>
      <w:lvlJc w:val="left"/>
      <w:pPr>
        <w:tabs>
          <w:tab w:val="num" w:pos="4320"/>
        </w:tabs>
        <w:ind w:left="4320" w:hanging="360"/>
      </w:pPr>
      <w:rPr>
        <w:rFonts w:ascii="Arial" w:hAnsi="Arial" w:hint="default"/>
      </w:rPr>
    </w:lvl>
    <w:lvl w:ilvl="6" w:tplc="2CA639BE" w:tentative="1">
      <w:start w:val="1"/>
      <w:numFmt w:val="bullet"/>
      <w:lvlText w:val="•"/>
      <w:lvlJc w:val="left"/>
      <w:pPr>
        <w:tabs>
          <w:tab w:val="num" w:pos="5040"/>
        </w:tabs>
        <w:ind w:left="5040" w:hanging="360"/>
      </w:pPr>
      <w:rPr>
        <w:rFonts w:ascii="Arial" w:hAnsi="Arial" w:hint="default"/>
      </w:rPr>
    </w:lvl>
    <w:lvl w:ilvl="7" w:tplc="AC9663EE" w:tentative="1">
      <w:start w:val="1"/>
      <w:numFmt w:val="bullet"/>
      <w:lvlText w:val="•"/>
      <w:lvlJc w:val="left"/>
      <w:pPr>
        <w:tabs>
          <w:tab w:val="num" w:pos="5760"/>
        </w:tabs>
        <w:ind w:left="5760" w:hanging="360"/>
      </w:pPr>
      <w:rPr>
        <w:rFonts w:ascii="Arial" w:hAnsi="Arial" w:hint="default"/>
      </w:rPr>
    </w:lvl>
    <w:lvl w:ilvl="8" w:tplc="2528CD5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3612D0"/>
    <w:multiLevelType w:val="hybridMultilevel"/>
    <w:tmpl w:val="DF509888"/>
    <w:lvl w:ilvl="0" w:tplc="327C38A0">
      <w:start w:val="1"/>
      <w:numFmt w:val="bullet"/>
      <w:lvlText w:val=""/>
      <w:lvlJc w:val="left"/>
      <w:pPr>
        <w:tabs>
          <w:tab w:val="num" w:pos="720"/>
        </w:tabs>
        <w:ind w:left="720" w:hanging="360"/>
      </w:pPr>
      <w:rPr>
        <w:rFonts w:ascii="Wingdings" w:hAnsi="Wingdings" w:hint="default"/>
      </w:rPr>
    </w:lvl>
    <w:lvl w:ilvl="1" w:tplc="AB8804EA" w:tentative="1">
      <w:start w:val="1"/>
      <w:numFmt w:val="bullet"/>
      <w:lvlText w:val=""/>
      <w:lvlJc w:val="left"/>
      <w:pPr>
        <w:tabs>
          <w:tab w:val="num" w:pos="1440"/>
        </w:tabs>
        <w:ind w:left="1440" w:hanging="360"/>
      </w:pPr>
      <w:rPr>
        <w:rFonts w:ascii="Wingdings" w:hAnsi="Wingdings" w:hint="default"/>
      </w:rPr>
    </w:lvl>
    <w:lvl w:ilvl="2" w:tplc="FA7C0E2A" w:tentative="1">
      <w:start w:val="1"/>
      <w:numFmt w:val="bullet"/>
      <w:lvlText w:val=""/>
      <w:lvlJc w:val="left"/>
      <w:pPr>
        <w:tabs>
          <w:tab w:val="num" w:pos="2160"/>
        </w:tabs>
        <w:ind w:left="2160" w:hanging="360"/>
      </w:pPr>
      <w:rPr>
        <w:rFonts w:ascii="Wingdings" w:hAnsi="Wingdings" w:hint="default"/>
      </w:rPr>
    </w:lvl>
    <w:lvl w:ilvl="3" w:tplc="AE1AA37C" w:tentative="1">
      <w:start w:val="1"/>
      <w:numFmt w:val="bullet"/>
      <w:lvlText w:val=""/>
      <w:lvlJc w:val="left"/>
      <w:pPr>
        <w:tabs>
          <w:tab w:val="num" w:pos="2880"/>
        </w:tabs>
        <w:ind w:left="2880" w:hanging="360"/>
      </w:pPr>
      <w:rPr>
        <w:rFonts w:ascii="Wingdings" w:hAnsi="Wingdings" w:hint="default"/>
      </w:rPr>
    </w:lvl>
    <w:lvl w:ilvl="4" w:tplc="5A2821A4" w:tentative="1">
      <w:start w:val="1"/>
      <w:numFmt w:val="bullet"/>
      <w:lvlText w:val=""/>
      <w:lvlJc w:val="left"/>
      <w:pPr>
        <w:tabs>
          <w:tab w:val="num" w:pos="3600"/>
        </w:tabs>
        <w:ind w:left="3600" w:hanging="360"/>
      </w:pPr>
      <w:rPr>
        <w:rFonts w:ascii="Wingdings" w:hAnsi="Wingdings" w:hint="default"/>
      </w:rPr>
    </w:lvl>
    <w:lvl w:ilvl="5" w:tplc="E90E68F0" w:tentative="1">
      <w:start w:val="1"/>
      <w:numFmt w:val="bullet"/>
      <w:lvlText w:val=""/>
      <w:lvlJc w:val="left"/>
      <w:pPr>
        <w:tabs>
          <w:tab w:val="num" w:pos="4320"/>
        </w:tabs>
        <w:ind w:left="4320" w:hanging="360"/>
      </w:pPr>
      <w:rPr>
        <w:rFonts w:ascii="Wingdings" w:hAnsi="Wingdings" w:hint="default"/>
      </w:rPr>
    </w:lvl>
    <w:lvl w:ilvl="6" w:tplc="370AE918" w:tentative="1">
      <w:start w:val="1"/>
      <w:numFmt w:val="bullet"/>
      <w:lvlText w:val=""/>
      <w:lvlJc w:val="left"/>
      <w:pPr>
        <w:tabs>
          <w:tab w:val="num" w:pos="5040"/>
        </w:tabs>
        <w:ind w:left="5040" w:hanging="360"/>
      </w:pPr>
      <w:rPr>
        <w:rFonts w:ascii="Wingdings" w:hAnsi="Wingdings" w:hint="default"/>
      </w:rPr>
    </w:lvl>
    <w:lvl w:ilvl="7" w:tplc="DCCADE1A" w:tentative="1">
      <w:start w:val="1"/>
      <w:numFmt w:val="bullet"/>
      <w:lvlText w:val=""/>
      <w:lvlJc w:val="left"/>
      <w:pPr>
        <w:tabs>
          <w:tab w:val="num" w:pos="5760"/>
        </w:tabs>
        <w:ind w:left="5760" w:hanging="360"/>
      </w:pPr>
      <w:rPr>
        <w:rFonts w:ascii="Wingdings" w:hAnsi="Wingdings" w:hint="default"/>
      </w:rPr>
    </w:lvl>
    <w:lvl w:ilvl="8" w:tplc="1F44F40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C7085"/>
    <w:multiLevelType w:val="hybridMultilevel"/>
    <w:tmpl w:val="4DE83DC2"/>
    <w:lvl w:ilvl="0" w:tplc="7D0221DC">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0B519F"/>
    <w:multiLevelType w:val="multilevel"/>
    <w:tmpl w:val="0E1A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41C52"/>
    <w:multiLevelType w:val="hybridMultilevel"/>
    <w:tmpl w:val="5F466B90"/>
    <w:lvl w:ilvl="0" w:tplc="7D0221DC">
      <w:numFmt w:val="bullet"/>
      <w:lvlText w:val="-"/>
      <w:lvlJc w:val="left"/>
      <w:pPr>
        <w:ind w:left="1425" w:hanging="360"/>
      </w:pPr>
      <w:rPr>
        <w:rFonts w:ascii="Calibri" w:eastAsia="SimSun" w:hAnsi="Calibri" w:cs="Times New Roman"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6" w15:restartNumberingAfterBreak="0">
    <w:nsid w:val="1E4F73F7"/>
    <w:multiLevelType w:val="hybridMultilevel"/>
    <w:tmpl w:val="26060D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6925FB"/>
    <w:multiLevelType w:val="multilevel"/>
    <w:tmpl w:val="6CE6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AD513E"/>
    <w:multiLevelType w:val="hybridMultilevel"/>
    <w:tmpl w:val="11D8FC88"/>
    <w:lvl w:ilvl="0" w:tplc="F20411E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8BE3BB4"/>
    <w:multiLevelType w:val="hybridMultilevel"/>
    <w:tmpl w:val="20E2E6A0"/>
    <w:lvl w:ilvl="0" w:tplc="D09A50FA">
      <w:start w:val="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2CB490A"/>
    <w:multiLevelType w:val="hybridMultilevel"/>
    <w:tmpl w:val="8572E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3441DA"/>
    <w:multiLevelType w:val="hybridMultilevel"/>
    <w:tmpl w:val="2F9E3500"/>
    <w:lvl w:ilvl="0" w:tplc="EF4E3002">
      <w:numFmt w:val="bullet"/>
      <w:lvlText w:val="-"/>
      <w:lvlJc w:val="left"/>
      <w:pPr>
        <w:ind w:left="1065" w:hanging="360"/>
      </w:pPr>
      <w:rPr>
        <w:rFonts w:ascii="Arial" w:eastAsia="Calibri"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2" w15:restartNumberingAfterBreak="0">
    <w:nsid w:val="36C90D54"/>
    <w:multiLevelType w:val="hybridMultilevel"/>
    <w:tmpl w:val="8B3616B0"/>
    <w:lvl w:ilvl="0" w:tplc="4C4A0B72">
      <w:start w:val="1"/>
      <w:numFmt w:val="decimal"/>
      <w:pStyle w:val="Stavak"/>
      <w:lvlText w:val="(%1)"/>
      <w:lvlJc w:val="left"/>
      <w:pPr>
        <w:ind w:left="720" w:hanging="360"/>
      </w:pPr>
      <w:rPr>
        <w:rFonts w:ascii="Arial" w:hAnsi="Arial" w:cs="Arial" w:hint="default"/>
        <w:sz w:val="22"/>
        <w:szCs w:val="22"/>
      </w:rPr>
    </w:lvl>
    <w:lvl w:ilvl="1" w:tplc="BAE4672A">
      <w:start w:val="1"/>
      <w:numFmt w:val="decimal"/>
      <w:lvlText w:val="%2)"/>
      <w:lvlJc w:val="left"/>
      <w:pPr>
        <w:ind w:left="1515" w:hanging="43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B7F2CF4"/>
    <w:multiLevelType w:val="hybridMultilevel"/>
    <w:tmpl w:val="B172EFB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C082E50"/>
    <w:multiLevelType w:val="hybridMultilevel"/>
    <w:tmpl w:val="49C0C6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C1113E1"/>
    <w:multiLevelType w:val="multilevel"/>
    <w:tmpl w:val="A34C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D74D57"/>
    <w:multiLevelType w:val="multilevel"/>
    <w:tmpl w:val="8DCE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EA5FC1"/>
    <w:multiLevelType w:val="hybridMultilevel"/>
    <w:tmpl w:val="906AB688"/>
    <w:lvl w:ilvl="0" w:tplc="28AE069C">
      <w:start w:val="1"/>
      <w:numFmt w:val="bullet"/>
      <w:lvlText w:val=""/>
      <w:lvlJc w:val="left"/>
      <w:pPr>
        <w:tabs>
          <w:tab w:val="num" w:pos="720"/>
        </w:tabs>
        <w:ind w:left="720" w:hanging="360"/>
      </w:pPr>
      <w:rPr>
        <w:rFonts w:ascii="Wingdings" w:hAnsi="Wingdings" w:hint="default"/>
      </w:rPr>
    </w:lvl>
    <w:lvl w:ilvl="1" w:tplc="D180A4F2" w:tentative="1">
      <w:start w:val="1"/>
      <w:numFmt w:val="bullet"/>
      <w:lvlText w:val=""/>
      <w:lvlJc w:val="left"/>
      <w:pPr>
        <w:tabs>
          <w:tab w:val="num" w:pos="1440"/>
        </w:tabs>
        <w:ind w:left="1440" w:hanging="360"/>
      </w:pPr>
      <w:rPr>
        <w:rFonts w:ascii="Wingdings" w:hAnsi="Wingdings" w:hint="default"/>
      </w:rPr>
    </w:lvl>
    <w:lvl w:ilvl="2" w:tplc="6B588CD0" w:tentative="1">
      <w:start w:val="1"/>
      <w:numFmt w:val="bullet"/>
      <w:lvlText w:val=""/>
      <w:lvlJc w:val="left"/>
      <w:pPr>
        <w:tabs>
          <w:tab w:val="num" w:pos="2160"/>
        </w:tabs>
        <w:ind w:left="2160" w:hanging="360"/>
      </w:pPr>
      <w:rPr>
        <w:rFonts w:ascii="Wingdings" w:hAnsi="Wingdings" w:hint="default"/>
      </w:rPr>
    </w:lvl>
    <w:lvl w:ilvl="3" w:tplc="77E27E3E" w:tentative="1">
      <w:start w:val="1"/>
      <w:numFmt w:val="bullet"/>
      <w:lvlText w:val=""/>
      <w:lvlJc w:val="left"/>
      <w:pPr>
        <w:tabs>
          <w:tab w:val="num" w:pos="2880"/>
        </w:tabs>
        <w:ind w:left="2880" w:hanging="360"/>
      </w:pPr>
      <w:rPr>
        <w:rFonts w:ascii="Wingdings" w:hAnsi="Wingdings" w:hint="default"/>
      </w:rPr>
    </w:lvl>
    <w:lvl w:ilvl="4" w:tplc="7B5E4E60" w:tentative="1">
      <w:start w:val="1"/>
      <w:numFmt w:val="bullet"/>
      <w:lvlText w:val=""/>
      <w:lvlJc w:val="left"/>
      <w:pPr>
        <w:tabs>
          <w:tab w:val="num" w:pos="3600"/>
        </w:tabs>
        <w:ind w:left="3600" w:hanging="360"/>
      </w:pPr>
      <w:rPr>
        <w:rFonts w:ascii="Wingdings" w:hAnsi="Wingdings" w:hint="default"/>
      </w:rPr>
    </w:lvl>
    <w:lvl w:ilvl="5" w:tplc="190E99F8" w:tentative="1">
      <w:start w:val="1"/>
      <w:numFmt w:val="bullet"/>
      <w:lvlText w:val=""/>
      <w:lvlJc w:val="left"/>
      <w:pPr>
        <w:tabs>
          <w:tab w:val="num" w:pos="4320"/>
        </w:tabs>
        <w:ind w:left="4320" w:hanging="360"/>
      </w:pPr>
      <w:rPr>
        <w:rFonts w:ascii="Wingdings" w:hAnsi="Wingdings" w:hint="default"/>
      </w:rPr>
    </w:lvl>
    <w:lvl w:ilvl="6" w:tplc="3D7AD638" w:tentative="1">
      <w:start w:val="1"/>
      <w:numFmt w:val="bullet"/>
      <w:lvlText w:val=""/>
      <w:lvlJc w:val="left"/>
      <w:pPr>
        <w:tabs>
          <w:tab w:val="num" w:pos="5040"/>
        </w:tabs>
        <w:ind w:left="5040" w:hanging="360"/>
      </w:pPr>
      <w:rPr>
        <w:rFonts w:ascii="Wingdings" w:hAnsi="Wingdings" w:hint="default"/>
      </w:rPr>
    </w:lvl>
    <w:lvl w:ilvl="7" w:tplc="B0C621BA" w:tentative="1">
      <w:start w:val="1"/>
      <w:numFmt w:val="bullet"/>
      <w:lvlText w:val=""/>
      <w:lvlJc w:val="left"/>
      <w:pPr>
        <w:tabs>
          <w:tab w:val="num" w:pos="5760"/>
        </w:tabs>
        <w:ind w:left="5760" w:hanging="360"/>
      </w:pPr>
      <w:rPr>
        <w:rFonts w:ascii="Wingdings" w:hAnsi="Wingdings" w:hint="default"/>
      </w:rPr>
    </w:lvl>
    <w:lvl w:ilvl="8" w:tplc="5CE0720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4A3EE7"/>
    <w:multiLevelType w:val="hybridMultilevel"/>
    <w:tmpl w:val="AB2C314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529903F8"/>
    <w:multiLevelType w:val="multilevel"/>
    <w:tmpl w:val="E7FC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1E45D9"/>
    <w:multiLevelType w:val="multilevel"/>
    <w:tmpl w:val="A620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74772A"/>
    <w:multiLevelType w:val="multilevel"/>
    <w:tmpl w:val="B232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285898"/>
    <w:multiLevelType w:val="hybridMultilevel"/>
    <w:tmpl w:val="8B84D33C"/>
    <w:lvl w:ilvl="0" w:tplc="47F2A17C">
      <w:start w:val="1"/>
      <w:numFmt w:val="decimal"/>
      <w:lvlText w:val="%1."/>
      <w:lvlJc w:val="left"/>
      <w:pPr>
        <w:ind w:left="1080" w:hanging="360"/>
      </w:pPr>
      <w:rPr>
        <w:rFonts w:eastAsia="Times New Roman" w:hint="default"/>
        <w:b/>
        <w:bCs/>
        <w:i w:val="0"/>
        <w:iCs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6A80799D"/>
    <w:multiLevelType w:val="multilevel"/>
    <w:tmpl w:val="8C16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A314D7"/>
    <w:multiLevelType w:val="hybridMultilevel"/>
    <w:tmpl w:val="F49A56E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BF44520"/>
    <w:multiLevelType w:val="hybridMultilevel"/>
    <w:tmpl w:val="CF84B1AA"/>
    <w:lvl w:ilvl="0" w:tplc="6BEEED78">
      <w:numFmt w:val="bullet"/>
      <w:lvlText w:val="-"/>
      <w:lvlJc w:val="left"/>
      <w:pPr>
        <w:ind w:left="1770" w:hanging="360"/>
      </w:pPr>
      <w:rPr>
        <w:rFonts w:ascii="Arial" w:eastAsia="Times New Roman"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6" w15:restartNumberingAfterBreak="0">
    <w:nsid w:val="6C8325F5"/>
    <w:multiLevelType w:val="hybridMultilevel"/>
    <w:tmpl w:val="DFFECB56"/>
    <w:lvl w:ilvl="0" w:tplc="5418A142">
      <w:start w:val="1"/>
      <w:numFmt w:val="bullet"/>
      <w:lvlText w:val=""/>
      <w:lvlJc w:val="left"/>
      <w:pPr>
        <w:tabs>
          <w:tab w:val="num" w:pos="720"/>
        </w:tabs>
        <w:ind w:left="720" w:hanging="360"/>
      </w:pPr>
      <w:rPr>
        <w:rFonts w:ascii="Wingdings" w:hAnsi="Wingdings" w:hint="default"/>
      </w:rPr>
    </w:lvl>
    <w:lvl w:ilvl="1" w:tplc="EA1E20A0" w:tentative="1">
      <w:start w:val="1"/>
      <w:numFmt w:val="bullet"/>
      <w:lvlText w:val=""/>
      <w:lvlJc w:val="left"/>
      <w:pPr>
        <w:tabs>
          <w:tab w:val="num" w:pos="1440"/>
        </w:tabs>
        <w:ind w:left="1440" w:hanging="360"/>
      </w:pPr>
      <w:rPr>
        <w:rFonts w:ascii="Wingdings" w:hAnsi="Wingdings" w:hint="default"/>
      </w:rPr>
    </w:lvl>
    <w:lvl w:ilvl="2" w:tplc="ED9072F6" w:tentative="1">
      <w:start w:val="1"/>
      <w:numFmt w:val="bullet"/>
      <w:lvlText w:val=""/>
      <w:lvlJc w:val="left"/>
      <w:pPr>
        <w:tabs>
          <w:tab w:val="num" w:pos="2160"/>
        </w:tabs>
        <w:ind w:left="2160" w:hanging="360"/>
      </w:pPr>
      <w:rPr>
        <w:rFonts w:ascii="Wingdings" w:hAnsi="Wingdings" w:hint="default"/>
      </w:rPr>
    </w:lvl>
    <w:lvl w:ilvl="3" w:tplc="B8A29F54" w:tentative="1">
      <w:start w:val="1"/>
      <w:numFmt w:val="bullet"/>
      <w:lvlText w:val=""/>
      <w:lvlJc w:val="left"/>
      <w:pPr>
        <w:tabs>
          <w:tab w:val="num" w:pos="2880"/>
        </w:tabs>
        <w:ind w:left="2880" w:hanging="360"/>
      </w:pPr>
      <w:rPr>
        <w:rFonts w:ascii="Wingdings" w:hAnsi="Wingdings" w:hint="default"/>
      </w:rPr>
    </w:lvl>
    <w:lvl w:ilvl="4" w:tplc="DA94E86A" w:tentative="1">
      <w:start w:val="1"/>
      <w:numFmt w:val="bullet"/>
      <w:lvlText w:val=""/>
      <w:lvlJc w:val="left"/>
      <w:pPr>
        <w:tabs>
          <w:tab w:val="num" w:pos="3600"/>
        </w:tabs>
        <w:ind w:left="3600" w:hanging="360"/>
      </w:pPr>
      <w:rPr>
        <w:rFonts w:ascii="Wingdings" w:hAnsi="Wingdings" w:hint="default"/>
      </w:rPr>
    </w:lvl>
    <w:lvl w:ilvl="5" w:tplc="D9E0075E" w:tentative="1">
      <w:start w:val="1"/>
      <w:numFmt w:val="bullet"/>
      <w:lvlText w:val=""/>
      <w:lvlJc w:val="left"/>
      <w:pPr>
        <w:tabs>
          <w:tab w:val="num" w:pos="4320"/>
        </w:tabs>
        <w:ind w:left="4320" w:hanging="360"/>
      </w:pPr>
      <w:rPr>
        <w:rFonts w:ascii="Wingdings" w:hAnsi="Wingdings" w:hint="default"/>
      </w:rPr>
    </w:lvl>
    <w:lvl w:ilvl="6" w:tplc="1556C5BC" w:tentative="1">
      <w:start w:val="1"/>
      <w:numFmt w:val="bullet"/>
      <w:lvlText w:val=""/>
      <w:lvlJc w:val="left"/>
      <w:pPr>
        <w:tabs>
          <w:tab w:val="num" w:pos="5040"/>
        </w:tabs>
        <w:ind w:left="5040" w:hanging="360"/>
      </w:pPr>
      <w:rPr>
        <w:rFonts w:ascii="Wingdings" w:hAnsi="Wingdings" w:hint="default"/>
      </w:rPr>
    </w:lvl>
    <w:lvl w:ilvl="7" w:tplc="5CA22BA6" w:tentative="1">
      <w:start w:val="1"/>
      <w:numFmt w:val="bullet"/>
      <w:lvlText w:val=""/>
      <w:lvlJc w:val="left"/>
      <w:pPr>
        <w:tabs>
          <w:tab w:val="num" w:pos="5760"/>
        </w:tabs>
        <w:ind w:left="5760" w:hanging="360"/>
      </w:pPr>
      <w:rPr>
        <w:rFonts w:ascii="Wingdings" w:hAnsi="Wingdings" w:hint="default"/>
      </w:rPr>
    </w:lvl>
    <w:lvl w:ilvl="8" w:tplc="C52CC3A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B83474"/>
    <w:multiLevelType w:val="hybridMultilevel"/>
    <w:tmpl w:val="24BE111A"/>
    <w:lvl w:ilvl="0" w:tplc="28D61452">
      <w:start w:val="1"/>
      <w:numFmt w:val="bullet"/>
      <w:lvlText w:val="-"/>
      <w:lvlJc w:val="left"/>
      <w:pPr>
        <w:ind w:left="720" w:hanging="360"/>
      </w:pPr>
      <w:rPr>
        <w:rFonts w:ascii="Arial" w:hAnsi="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94A677C"/>
    <w:multiLevelType w:val="multilevel"/>
    <w:tmpl w:val="7F9A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AC67CF"/>
    <w:multiLevelType w:val="multilevel"/>
    <w:tmpl w:val="8156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001049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774564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1808823">
    <w:abstractNumId w:val="9"/>
  </w:num>
  <w:num w:numId="4" w16cid:durableId="257950898">
    <w:abstractNumId w:val="8"/>
  </w:num>
  <w:num w:numId="5" w16cid:durableId="14668494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9912194">
    <w:abstractNumId w:val="24"/>
  </w:num>
  <w:num w:numId="7" w16cid:durableId="1623724569">
    <w:abstractNumId w:val="10"/>
  </w:num>
  <w:num w:numId="8" w16cid:durableId="2139646783">
    <w:abstractNumId w:val="13"/>
  </w:num>
  <w:num w:numId="9" w16cid:durableId="1052072818">
    <w:abstractNumId w:val="15"/>
  </w:num>
  <w:num w:numId="10" w16cid:durableId="1040278740">
    <w:abstractNumId w:val="4"/>
  </w:num>
  <w:num w:numId="11" w16cid:durableId="1048990208">
    <w:abstractNumId w:val="0"/>
  </w:num>
  <w:num w:numId="12" w16cid:durableId="1004625397">
    <w:abstractNumId w:val="16"/>
  </w:num>
  <w:num w:numId="13" w16cid:durableId="813837676">
    <w:abstractNumId w:val="28"/>
  </w:num>
  <w:num w:numId="14" w16cid:durableId="704058576">
    <w:abstractNumId w:val="29"/>
  </w:num>
  <w:num w:numId="15" w16cid:durableId="568854885">
    <w:abstractNumId w:val="23"/>
  </w:num>
  <w:num w:numId="16" w16cid:durableId="1979453859">
    <w:abstractNumId w:val="19"/>
  </w:num>
  <w:num w:numId="17" w16cid:durableId="155266318">
    <w:abstractNumId w:val="21"/>
  </w:num>
  <w:num w:numId="18" w16cid:durableId="1373766146">
    <w:abstractNumId w:val="7"/>
  </w:num>
  <w:num w:numId="19" w16cid:durableId="299238142">
    <w:abstractNumId w:val="20"/>
  </w:num>
  <w:num w:numId="20" w16cid:durableId="570778307">
    <w:abstractNumId w:val="3"/>
  </w:num>
  <w:num w:numId="21" w16cid:durableId="286856178">
    <w:abstractNumId w:val="6"/>
  </w:num>
  <w:num w:numId="22" w16cid:durableId="843975086">
    <w:abstractNumId w:val="18"/>
  </w:num>
  <w:num w:numId="23" w16cid:durableId="995183879">
    <w:abstractNumId w:val="5"/>
  </w:num>
  <w:num w:numId="24" w16cid:durableId="895092098">
    <w:abstractNumId w:val="12"/>
  </w:num>
  <w:num w:numId="25" w16cid:durableId="1017125075">
    <w:abstractNumId w:val="12"/>
    <w:lvlOverride w:ilvl="0">
      <w:startOverride w:val="1"/>
    </w:lvlOverride>
  </w:num>
  <w:num w:numId="26" w16cid:durableId="1903367551">
    <w:abstractNumId w:val="14"/>
  </w:num>
  <w:num w:numId="27" w16cid:durableId="1563827284">
    <w:abstractNumId w:val="27"/>
  </w:num>
  <w:num w:numId="28" w16cid:durableId="1303077640">
    <w:abstractNumId w:val="22"/>
  </w:num>
  <w:num w:numId="29" w16cid:durableId="1852142705">
    <w:abstractNumId w:val="2"/>
  </w:num>
  <w:num w:numId="30" w16cid:durableId="1500461980">
    <w:abstractNumId w:val="26"/>
  </w:num>
  <w:num w:numId="31" w16cid:durableId="583539707">
    <w:abstractNumId w:val="17"/>
  </w:num>
  <w:num w:numId="32" w16cid:durableId="863861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E1"/>
    <w:rsid w:val="00012B7D"/>
    <w:rsid w:val="000130EA"/>
    <w:rsid w:val="00016772"/>
    <w:rsid w:val="000324B8"/>
    <w:rsid w:val="00034354"/>
    <w:rsid w:val="000344A6"/>
    <w:rsid w:val="00041441"/>
    <w:rsid w:val="00045175"/>
    <w:rsid w:val="00047B63"/>
    <w:rsid w:val="0005100B"/>
    <w:rsid w:val="00054097"/>
    <w:rsid w:val="000548D3"/>
    <w:rsid w:val="00062397"/>
    <w:rsid w:val="00064AEB"/>
    <w:rsid w:val="00070D89"/>
    <w:rsid w:val="0007472C"/>
    <w:rsid w:val="000800E8"/>
    <w:rsid w:val="000860C9"/>
    <w:rsid w:val="00086173"/>
    <w:rsid w:val="000967DC"/>
    <w:rsid w:val="000B005D"/>
    <w:rsid w:val="000B0D1A"/>
    <w:rsid w:val="000C0F24"/>
    <w:rsid w:val="000C2E86"/>
    <w:rsid w:val="000E0AD3"/>
    <w:rsid w:val="000F0EBE"/>
    <w:rsid w:val="000F15C0"/>
    <w:rsid w:val="000F24B1"/>
    <w:rsid w:val="000F28C5"/>
    <w:rsid w:val="000F5BCE"/>
    <w:rsid w:val="00101543"/>
    <w:rsid w:val="001024E1"/>
    <w:rsid w:val="001028FD"/>
    <w:rsid w:val="00114507"/>
    <w:rsid w:val="00115805"/>
    <w:rsid w:val="00126215"/>
    <w:rsid w:val="00137E23"/>
    <w:rsid w:val="001414DF"/>
    <w:rsid w:val="001418BA"/>
    <w:rsid w:val="001431E7"/>
    <w:rsid w:val="001453B8"/>
    <w:rsid w:val="00153F5F"/>
    <w:rsid w:val="00155906"/>
    <w:rsid w:val="00155FF2"/>
    <w:rsid w:val="00157C8C"/>
    <w:rsid w:val="00166095"/>
    <w:rsid w:val="00166EA1"/>
    <w:rsid w:val="001673E1"/>
    <w:rsid w:val="00184FDF"/>
    <w:rsid w:val="00187705"/>
    <w:rsid w:val="0019346A"/>
    <w:rsid w:val="00193B5B"/>
    <w:rsid w:val="00194669"/>
    <w:rsid w:val="001A78A7"/>
    <w:rsid w:val="001B1263"/>
    <w:rsid w:val="001B17A9"/>
    <w:rsid w:val="001B3849"/>
    <w:rsid w:val="001C0702"/>
    <w:rsid w:val="001C129C"/>
    <w:rsid w:val="001C2985"/>
    <w:rsid w:val="001C6D35"/>
    <w:rsid w:val="001D2C33"/>
    <w:rsid w:val="001E0266"/>
    <w:rsid w:val="001F5F38"/>
    <w:rsid w:val="00204268"/>
    <w:rsid w:val="00204CEF"/>
    <w:rsid w:val="00225B36"/>
    <w:rsid w:val="00231AE0"/>
    <w:rsid w:val="002370BB"/>
    <w:rsid w:val="00237604"/>
    <w:rsid w:val="00243200"/>
    <w:rsid w:val="00244F09"/>
    <w:rsid w:val="0024796F"/>
    <w:rsid w:val="0025351A"/>
    <w:rsid w:val="00281016"/>
    <w:rsid w:val="00281CDF"/>
    <w:rsid w:val="00283149"/>
    <w:rsid w:val="0028546B"/>
    <w:rsid w:val="002B4525"/>
    <w:rsid w:val="002D04AB"/>
    <w:rsid w:val="002E3719"/>
    <w:rsid w:val="002E6E57"/>
    <w:rsid w:val="002F2653"/>
    <w:rsid w:val="002F7534"/>
    <w:rsid w:val="00300424"/>
    <w:rsid w:val="00300D5F"/>
    <w:rsid w:val="00300E5F"/>
    <w:rsid w:val="00303F84"/>
    <w:rsid w:val="0030539C"/>
    <w:rsid w:val="0032616F"/>
    <w:rsid w:val="00333C08"/>
    <w:rsid w:val="00335EDF"/>
    <w:rsid w:val="00340662"/>
    <w:rsid w:val="0035325A"/>
    <w:rsid w:val="00355038"/>
    <w:rsid w:val="00366A9F"/>
    <w:rsid w:val="00370123"/>
    <w:rsid w:val="0037798C"/>
    <w:rsid w:val="00381D50"/>
    <w:rsid w:val="00386A07"/>
    <w:rsid w:val="003961E8"/>
    <w:rsid w:val="003A1773"/>
    <w:rsid w:val="003B25FD"/>
    <w:rsid w:val="003B4F50"/>
    <w:rsid w:val="003C7D9C"/>
    <w:rsid w:val="003D2021"/>
    <w:rsid w:val="003D3E38"/>
    <w:rsid w:val="003E0D69"/>
    <w:rsid w:val="003E1C69"/>
    <w:rsid w:val="003F0F76"/>
    <w:rsid w:val="003F3C46"/>
    <w:rsid w:val="003F49CD"/>
    <w:rsid w:val="003F5243"/>
    <w:rsid w:val="00403ED3"/>
    <w:rsid w:val="0041070C"/>
    <w:rsid w:val="00411A68"/>
    <w:rsid w:val="00413118"/>
    <w:rsid w:val="00416CFF"/>
    <w:rsid w:val="004228AA"/>
    <w:rsid w:val="00424BA2"/>
    <w:rsid w:val="00425B51"/>
    <w:rsid w:val="00432ADF"/>
    <w:rsid w:val="004357AA"/>
    <w:rsid w:val="00441208"/>
    <w:rsid w:val="00441AEE"/>
    <w:rsid w:val="00453179"/>
    <w:rsid w:val="00456A29"/>
    <w:rsid w:val="004663A2"/>
    <w:rsid w:val="004768E0"/>
    <w:rsid w:val="00483A33"/>
    <w:rsid w:val="00487943"/>
    <w:rsid w:val="00494A8B"/>
    <w:rsid w:val="004A0A7D"/>
    <w:rsid w:val="004B1CB4"/>
    <w:rsid w:val="004B1CD8"/>
    <w:rsid w:val="004B4C9C"/>
    <w:rsid w:val="004E2256"/>
    <w:rsid w:val="004E401B"/>
    <w:rsid w:val="004E42DD"/>
    <w:rsid w:val="004E4A5C"/>
    <w:rsid w:val="004F17CC"/>
    <w:rsid w:val="0050010C"/>
    <w:rsid w:val="00504915"/>
    <w:rsid w:val="00504B51"/>
    <w:rsid w:val="0051355D"/>
    <w:rsid w:val="005208AC"/>
    <w:rsid w:val="005341DE"/>
    <w:rsid w:val="00542B6D"/>
    <w:rsid w:val="00544C61"/>
    <w:rsid w:val="00546B61"/>
    <w:rsid w:val="00557B33"/>
    <w:rsid w:val="00557E40"/>
    <w:rsid w:val="00567CAC"/>
    <w:rsid w:val="00573A15"/>
    <w:rsid w:val="00580CED"/>
    <w:rsid w:val="00580DAB"/>
    <w:rsid w:val="00586CE5"/>
    <w:rsid w:val="00587B15"/>
    <w:rsid w:val="00590682"/>
    <w:rsid w:val="00595F6B"/>
    <w:rsid w:val="005A0AED"/>
    <w:rsid w:val="005A5A1F"/>
    <w:rsid w:val="005A76FB"/>
    <w:rsid w:val="005B13B0"/>
    <w:rsid w:val="005B3362"/>
    <w:rsid w:val="005B6871"/>
    <w:rsid w:val="005C0790"/>
    <w:rsid w:val="005D2497"/>
    <w:rsid w:val="005E00D3"/>
    <w:rsid w:val="00600F24"/>
    <w:rsid w:val="0061137E"/>
    <w:rsid w:val="006129BB"/>
    <w:rsid w:val="006156F0"/>
    <w:rsid w:val="00623F4B"/>
    <w:rsid w:val="00624506"/>
    <w:rsid w:val="0062580A"/>
    <w:rsid w:val="00627FF6"/>
    <w:rsid w:val="00641954"/>
    <w:rsid w:val="006432FB"/>
    <w:rsid w:val="00647890"/>
    <w:rsid w:val="00665240"/>
    <w:rsid w:val="006807A8"/>
    <w:rsid w:val="006A0E0B"/>
    <w:rsid w:val="006A426C"/>
    <w:rsid w:val="006B305D"/>
    <w:rsid w:val="006B3D7F"/>
    <w:rsid w:val="006C71E3"/>
    <w:rsid w:val="006D26C9"/>
    <w:rsid w:val="006D5CBC"/>
    <w:rsid w:val="006D66C8"/>
    <w:rsid w:val="006E07E0"/>
    <w:rsid w:val="006F2062"/>
    <w:rsid w:val="006F37F3"/>
    <w:rsid w:val="006F3F11"/>
    <w:rsid w:val="006F4D17"/>
    <w:rsid w:val="006F70F7"/>
    <w:rsid w:val="00705FEC"/>
    <w:rsid w:val="007113EE"/>
    <w:rsid w:val="007116F7"/>
    <w:rsid w:val="00711D7E"/>
    <w:rsid w:val="007150D7"/>
    <w:rsid w:val="00721E1E"/>
    <w:rsid w:val="0072646D"/>
    <w:rsid w:val="00727B8A"/>
    <w:rsid w:val="00747FC9"/>
    <w:rsid w:val="007520DD"/>
    <w:rsid w:val="00754130"/>
    <w:rsid w:val="00761E59"/>
    <w:rsid w:val="00762813"/>
    <w:rsid w:val="0077708C"/>
    <w:rsid w:val="0077771B"/>
    <w:rsid w:val="00783E9E"/>
    <w:rsid w:val="00786B6F"/>
    <w:rsid w:val="007A383D"/>
    <w:rsid w:val="007A7D9D"/>
    <w:rsid w:val="007B7B7E"/>
    <w:rsid w:val="007C4B3B"/>
    <w:rsid w:val="007D217D"/>
    <w:rsid w:val="007D2C5C"/>
    <w:rsid w:val="007D799D"/>
    <w:rsid w:val="007E1716"/>
    <w:rsid w:val="007F033E"/>
    <w:rsid w:val="00800169"/>
    <w:rsid w:val="00800D96"/>
    <w:rsid w:val="00801D1E"/>
    <w:rsid w:val="00811E8D"/>
    <w:rsid w:val="00820AE5"/>
    <w:rsid w:val="00830E38"/>
    <w:rsid w:val="008414C1"/>
    <w:rsid w:val="0084696E"/>
    <w:rsid w:val="00850688"/>
    <w:rsid w:val="00863919"/>
    <w:rsid w:val="008662DC"/>
    <w:rsid w:val="00875166"/>
    <w:rsid w:val="00881A6C"/>
    <w:rsid w:val="0088295F"/>
    <w:rsid w:val="0088773B"/>
    <w:rsid w:val="00892334"/>
    <w:rsid w:val="008934D3"/>
    <w:rsid w:val="00897D54"/>
    <w:rsid w:val="008A2526"/>
    <w:rsid w:val="008B3771"/>
    <w:rsid w:val="008B74C7"/>
    <w:rsid w:val="008C2EE7"/>
    <w:rsid w:val="008C33F9"/>
    <w:rsid w:val="008C69BC"/>
    <w:rsid w:val="008D7156"/>
    <w:rsid w:val="008E0DD1"/>
    <w:rsid w:val="008E0E58"/>
    <w:rsid w:val="008E628D"/>
    <w:rsid w:val="008E784A"/>
    <w:rsid w:val="008F3433"/>
    <w:rsid w:val="009126E5"/>
    <w:rsid w:val="00912824"/>
    <w:rsid w:val="00915BB4"/>
    <w:rsid w:val="00916014"/>
    <w:rsid w:val="00922ABC"/>
    <w:rsid w:val="009266AA"/>
    <w:rsid w:val="00927E33"/>
    <w:rsid w:val="0094046D"/>
    <w:rsid w:val="00942326"/>
    <w:rsid w:val="009440BA"/>
    <w:rsid w:val="0095031C"/>
    <w:rsid w:val="009514FB"/>
    <w:rsid w:val="0095163B"/>
    <w:rsid w:val="00954489"/>
    <w:rsid w:val="00967690"/>
    <w:rsid w:val="009734D1"/>
    <w:rsid w:val="009759F1"/>
    <w:rsid w:val="00976427"/>
    <w:rsid w:val="00982EBE"/>
    <w:rsid w:val="00983F60"/>
    <w:rsid w:val="009868A9"/>
    <w:rsid w:val="00986FAB"/>
    <w:rsid w:val="00993DDD"/>
    <w:rsid w:val="00997815"/>
    <w:rsid w:val="009A63F2"/>
    <w:rsid w:val="009A7219"/>
    <w:rsid w:val="009A7E71"/>
    <w:rsid w:val="009A7F76"/>
    <w:rsid w:val="009B0047"/>
    <w:rsid w:val="009B122A"/>
    <w:rsid w:val="009B41BF"/>
    <w:rsid w:val="009B46BE"/>
    <w:rsid w:val="009B66D7"/>
    <w:rsid w:val="009F525A"/>
    <w:rsid w:val="009F5BD5"/>
    <w:rsid w:val="009F72F7"/>
    <w:rsid w:val="009F7974"/>
    <w:rsid w:val="009F7A39"/>
    <w:rsid w:val="00A049A4"/>
    <w:rsid w:val="00A150D0"/>
    <w:rsid w:val="00A22B29"/>
    <w:rsid w:val="00A33E75"/>
    <w:rsid w:val="00A56741"/>
    <w:rsid w:val="00A6004D"/>
    <w:rsid w:val="00A640E1"/>
    <w:rsid w:val="00A7789C"/>
    <w:rsid w:val="00A81888"/>
    <w:rsid w:val="00A83B76"/>
    <w:rsid w:val="00A90123"/>
    <w:rsid w:val="00A90454"/>
    <w:rsid w:val="00A9159D"/>
    <w:rsid w:val="00AA0695"/>
    <w:rsid w:val="00AA3BC0"/>
    <w:rsid w:val="00AB1A3C"/>
    <w:rsid w:val="00AB2554"/>
    <w:rsid w:val="00AB34C1"/>
    <w:rsid w:val="00AB60AA"/>
    <w:rsid w:val="00AC04C8"/>
    <w:rsid w:val="00AC09A6"/>
    <w:rsid w:val="00AC2DCE"/>
    <w:rsid w:val="00AC515B"/>
    <w:rsid w:val="00AD34CA"/>
    <w:rsid w:val="00AD6D40"/>
    <w:rsid w:val="00AE3941"/>
    <w:rsid w:val="00AE4437"/>
    <w:rsid w:val="00AE4A76"/>
    <w:rsid w:val="00AE7EBF"/>
    <w:rsid w:val="00AF025E"/>
    <w:rsid w:val="00AF12FF"/>
    <w:rsid w:val="00AF33B0"/>
    <w:rsid w:val="00AF39EF"/>
    <w:rsid w:val="00B012E2"/>
    <w:rsid w:val="00B10F90"/>
    <w:rsid w:val="00B34A05"/>
    <w:rsid w:val="00B36E49"/>
    <w:rsid w:val="00B56784"/>
    <w:rsid w:val="00B61890"/>
    <w:rsid w:val="00B648C5"/>
    <w:rsid w:val="00B66558"/>
    <w:rsid w:val="00B66E69"/>
    <w:rsid w:val="00B70847"/>
    <w:rsid w:val="00B74BCD"/>
    <w:rsid w:val="00B81978"/>
    <w:rsid w:val="00B8553F"/>
    <w:rsid w:val="00B92451"/>
    <w:rsid w:val="00B94C94"/>
    <w:rsid w:val="00B97B8C"/>
    <w:rsid w:val="00BA7504"/>
    <w:rsid w:val="00BB7220"/>
    <w:rsid w:val="00BC154A"/>
    <w:rsid w:val="00BC3A7F"/>
    <w:rsid w:val="00BD0C47"/>
    <w:rsid w:val="00BD17CA"/>
    <w:rsid w:val="00BD3212"/>
    <w:rsid w:val="00BD41F0"/>
    <w:rsid w:val="00BE528B"/>
    <w:rsid w:val="00BF0FBB"/>
    <w:rsid w:val="00BF2E12"/>
    <w:rsid w:val="00BF40FB"/>
    <w:rsid w:val="00BF64FC"/>
    <w:rsid w:val="00C040DB"/>
    <w:rsid w:val="00C12E2C"/>
    <w:rsid w:val="00C12E61"/>
    <w:rsid w:val="00C16EA1"/>
    <w:rsid w:val="00C237DD"/>
    <w:rsid w:val="00C23C46"/>
    <w:rsid w:val="00C26766"/>
    <w:rsid w:val="00C273DD"/>
    <w:rsid w:val="00C306B8"/>
    <w:rsid w:val="00C3579D"/>
    <w:rsid w:val="00C36C3C"/>
    <w:rsid w:val="00C4131D"/>
    <w:rsid w:val="00C457FC"/>
    <w:rsid w:val="00C459BB"/>
    <w:rsid w:val="00C470E8"/>
    <w:rsid w:val="00C50513"/>
    <w:rsid w:val="00C50E2F"/>
    <w:rsid w:val="00C51772"/>
    <w:rsid w:val="00C526B1"/>
    <w:rsid w:val="00C546AD"/>
    <w:rsid w:val="00C54DDD"/>
    <w:rsid w:val="00C57F07"/>
    <w:rsid w:val="00C629FA"/>
    <w:rsid w:val="00C63947"/>
    <w:rsid w:val="00C65CBF"/>
    <w:rsid w:val="00C86F7A"/>
    <w:rsid w:val="00C95ECB"/>
    <w:rsid w:val="00CB0783"/>
    <w:rsid w:val="00CB0E8E"/>
    <w:rsid w:val="00CB2401"/>
    <w:rsid w:val="00CC1F74"/>
    <w:rsid w:val="00CC724A"/>
    <w:rsid w:val="00CD639C"/>
    <w:rsid w:val="00CE21A0"/>
    <w:rsid w:val="00CE4434"/>
    <w:rsid w:val="00CE5D54"/>
    <w:rsid w:val="00CE771B"/>
    <w:rsid w:val="00CE78B2"/>
    <w:rsid w:val="00CF4E5E"/>
    <w:rsid w:val="00CF69A9"/>
    <w:rsid w:val="00D000CF"/>
    <w:rsid w:val="00D107FA"/>
    <w:rsid w:val="00D13D2F"/>
    <w:rsid w:val="00D30B58"/>
    <w:rsid w:val="00D31324"/>
    <w:rsid w:val="00D32D19"/>
    <w:rsid w:val="00D361BB"/>
    <w:rsid w:val="00D36AB3"/>
    <w:rsid w:val="00D37EA7"/>
    <w:rsid w:val="00D42FDB"/>
    <w:rsid w:val="00D51A26"/>
    <w:rsid w:val="00D60A51"/>
    <w:rsid w:val="00D70D3E"/>
    <w:rsid w:val="00D71D1F"/>
    <w:rsid w:val="00D72903"/>
    <w:rsid w:val="00D76085"/>
    <w:rsid w:val="00D76975"/>
    <w:rsid w:val="00D76A41"/>
    <w:rsid w:val="00D8018D"/>
    <w:rsid w:val="00D83539"/>
    <w:rsid w:val="00D84A80"/>
    <w:rsid w:val="00D85220"/>
    <w:rsid w:val="00D95D3D"/>
    <w:rsid w:val="00D95E6B"/>
    <w:rsid w:val="00DA3B15"/>
    <w:rsid w:val="00DB5824"/>
    <w:rsid w:val="00DB7E77"/>
    <w:rsid w:val="00DC10C2"/>
    <w:rsid w:val="00DC207C"/>
    <w:rsid w:val="00DC46D4"/>
    <w:rsid w:val="00DD3C3E"/>
    <w:rsid w:val="00DD4CD0"/>
    <w:rsid w:val="00DD58F2"/>
    <w:rsid w:val="00DE6928"/>
    <w:rsid w:val="00DE776B"/>
    <w:rsid w:val="00DE7AA2"/>
    <w:rsid w:val="00DF50BF"/>
    <w:rsid w:val="00DF6B80"/>
    <w:rsid w:val="00E04E9C"/>
    <w:rsid w:val="00E061C7"/>
    <w:rsid w:val="00E1701F"/>
    <w:rsid w:val="00E21EA2"/>
    <w:rsid w:val="00E22A01"/>
    <w:rsid w:val="00E248EE"/>
    <w:rsid w:val="00E26F7D"/>
    <w:rsid w:val="00E31B95"/>
    <w:rsid w:val="00E3655C"/>
    <w:rsid w:val="00E36A25"/>
    <w:rsid w:val="00E36F0D"/>
    <w:rsid w:val="00E41DA9"/>
    <w:rsid w:val="00E42D1A"/>
    <w:rsid w:val="00E56AC3"/>
    <w:rsid w:val="00E67649"/>
    <w:rsid w:val="00E72877"/>
    <w:rsid w:val="00E76E70"/>
    <w:rsid w:val="00E779A3"/>
    <w:rsid w:val="00E77C6E"/>
    <w:rsid w:val="00E82DC0"/>
    <w:rsid w:val="00E957F0"/>
    <w:rsid w:val="00E96FC7"/>
    <w:rsid w:val="00EA2451"/>
    <w:rsid w:val="00EA4B74"/>
    <w:rsid w:val="00EA567D"/>
    <w:rsid w:val="00EB1BE4"/>
    <w:rsid w:val="00EC314F"/>
    <w:rsid w:val="00EC6FAD"/>
    <w:rsid w:val="00ED3DE4"/>
    <w:rsid w:val="00ED4F8F"/>
    <w:rsid w:val="00EF06DF"/>
    <w:rsid w:val="00EF20CF"/>
    <w:rsid w:val="00EF2800"/>
    <w:rsid w:val="00EF47D2"/>
    <w:rsid w:val="00EF7AB4"/>
    <w:rsid w:val="00F11E4F"/>
    <w:rsid w:val="00F164ED"/>
    <w:rsid w:val="00F170F1"/>
    <w:rsid w:val="00F20D9A"/>
    <w:rsid w:val="00F27A2F"/>
    <w:rsid w:val="00F3659F"/>
    <w:rsid w:val="00F47929"/>
    <w:rsid w:val="00F47DC7"/>
    <w:rsid w:val="00F508A0"/>
    <w:rsid w:val="00F51878"/>
    <w:rsid w:val="00F51AA4"/>
    <w:rsid w:val="00F71260"/>
    <w:rsid w:val="00F713A7"/>
    <w:rsid w:val="00F71FC9"/>
    <w:rsid w:val="00F84A5A"/>
    <w:rsid w:val="00F922D8"/>
    <w:rsid w:val="00F959F5"/>
    <w:rsid w:val="00F9745F"/>
    <w:rsid w:val="00FA4A73"/>
    <w:rsid w:val="00FA6469"/>
    <w:rsid w:val="00FA7643"/>
    <w:rsid w:val="00FB0DBC"/>
    <w:rsid w:val="00FB4976"/>
    <w:rsid w:val="00FC0E06"/>
    <w:rsid w:val="00FC16C3"/>
    <w:rsid w:val="00FC219F"/>
    <w:rsid w:val="00FC257A"/>
    <w:rsid w:val="00FC63FF"/>
    <w:rsid w:val="00FE11E0"/>
    <w:rsid w:val="00FE7E32"/>
    <w:rsid w:val="00FF0F18"/>
    <w:rsid w:val="00FF13EC"/>
    <w:rsid w:val="00FF442F"/>
    <w:rsid w:val="00FF4D7A"/>
    <w:rsid w:val="00FF5EA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41DD4"/>
  <w15:chartTrackingRefBased/>
  <w15:docId w15:val="{E3AB9904-B301-47D4-9D1B-2303CF9B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0E1"/>
    <w:rPr>
      <w:rFonts w:ascii="Times New Roman" w:eastAsia="Times New Roman" w:hAnsi="Times New Roman"/>
      <w:sz w:val="24"/>
      <w:szCs w:val="24"/>
    </w:rPr>
  </w:style>
  <w:style w:type="paragraph" w:styleId="Heading3">
    <w:name w:val="heading 3"/>
    <w:basedOn w:val="Normal"/>
    <w:link w:val="Heading3Char"/>
    <w:uiPriority w:val="9"/>
    <w:qFormat/>
    <w:rsid w:val="003F0F76"/>
    <w:pPr>
      <w:spacing w:before="100" w:beforeAutospacing="1" w:after="100" w:afterAutospacing="1"/>
      <w:outlineLvl w:val="2"/>
    </w:pPr>
    <w:rPr>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40E1"/>
    <w:rPr>
      <w:sz w:val="22"/>
      <w:szCs w:val="22"/>
      <w:lang w:val="en-US" w:eastAsia="en-US"/>
    </w:rPr>
  </w:style>
  <w:style w:type="character" w:styleId="Hyperlink">
    <w:name w:val="Hyperlink"/>
    <w:uiPriority w:val="99"/>
    <w:unhideWhenUsed/>
    <w:rsid w:val="005A76FB"/>
    <w:rPr>
      <w:color w:val="0000FF"/>
      <w:u w:val="single"/>
    </w:rPr>
  </w:style>
  <w:style w:type="paragraph" w:styleId="Header">
    <w:name w:val="header"/>
    <w:basedOn w:val="Normal"/>
    <w:link w:val="HeaderChar"/>
    <w:uiPriority w:val="99"/>
    <w:unhideWhenUsed/>
    <w:rsid w:val="00B81978"/>
    <w:pPr>
      <w:tabs>
        <w:tab w:val="center" w:pos="4536"/>
        <w:tab w:val="right" w:pos="9072"/>
      </w:tabs>
    </w:pPr>
    <w:rPr>
      <w:lang w:val="x-none"/>
    </w:rPr>
  </w:style>
  <w:style w:type="character" w:customStyle="1" w:styleId="HeaderChar">
    <w:name w:val="Header Char"/>
    <w:link w:val="Header"/>
    <w:uiPriority w:val="99"/>
    <w:rsid w:val="00B81978"/>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B81978"/>
    <w:pPr>
      <w:tabs>
        <w:tab w:val="center" w:pos="4536"/>
        <w:tab w:val="right" w:pos="9072"/>
      </w:tabs>
    </w:pPr>
    <w:rPr>
      <w:lang w:val="x-none"/>
    </w:rPr>
  </w:style>
  <w:style w:type="character" w:customStyle="1" w:styleId="FooterChar">
    <w:name w:val="Footer Char"/>
    <w:link w:val="Footer"/>
    <w:uiPriority w:val="99"/>
    <w:rsid w:val="00B81978"/>
    <w:rPr>
      <w:rFonts w:ascii="Times New Roman" w:eastAsia="Times New Roman" w:hAnsi="Times New Roman" w:cs="Times New Roman"/>
      <w:sz w:val="24"/>
      <w:szCs w:val="24"/>
      <w:lang w:eastAsia="hr-HR"/>
    </w:rPr>
  </w:style>
  <w:style w:type="paragraph" w:customStyle="1" w:styleId="t-9-8">
    <w:name w:val="t-9-8"/>
    <w:basedOn w:val="Normal"/>
    <w:rsid w:val="007A7D9D"/>
    <w:pPr>
      <w:spacing w:before="100" w:beforeAutospacing="1" w:after="100" w:afterAutospacing="1"/>
    </w:pPr>
  </w:style>
  <w:style w:type="paragraph" w:styleId="ListParagraph">
    <w:name w:val="List Paragraph"/>
    <w:basedOn w:val="Normal"/>
    <w:uiPriority w:val="34"/>
    <w:qFormat/>
    <w:rsid w:val="00114507"/>
    <w:pPr>
      <w:ind w:left="720"/>
      <w:contextualSpacing/>
    </w:pPr>
  </w:style>
  <w:style w:type="paragraph" w:customStyle="1" w:styleId="clanak-">
    <w:name w:val="clanak-"/>
    <w:basedOn w:val="Normal"/>
    <w:rsid w:val="00114507"/>
    <w:pPr>
      <w:spacing w:before="100" w:beforeAutospacing="1" w:after="100" w:afterAutospacing="1"/>
      <w:jc w:val="center"/>
    </w:pPr>
  </w:style>
  <w:style w:type="character" w:styleId="Strong">
    <w:name w:val="Strong"/>
    <w:uiPriority w:val="22"/>
    <w:qFormat/>
    <w:rsid w:val="00E36A25"/>
    <w:rPr>
      <w:b/>
      <w:bCs/>
    </w:rPr>
  </w:style>
  <w:style w:type="paragraph" w:customStyle="1" w:styleId="t-10-9-kurz-s">
    <w:name w:val="t-10-9-kurz-s"/>
    <w:basedOn w:val="Normal"/>
    <w:rsid w:val="00E957F0"/>
    <w:pPr>
      <w:spacing w:before="100" w:beforeAutospacing="1" w:after="100" w:afterAutospacing="1"/>
    </w:pPr>
  </w:style>
  <w:style w:type="paragraph" w:customStyle="1" w:styleId="clanak">
    <w:name w:val="clanak"/>
    <w:basedOn w:val="Normal"/>
    <w:rsid w:val="00FE11E0"/>
    <w:pPr>
      <w:spacing w:before="100" w:beforeAutospacing="1" w:after="100" w:afterAutospacing="1"/>
    </w:pPr>
  </w:style>
  <w:style w:type="paragraph" w:customStyle="1" w:styleId="normaluvuceni">
    <w:name w:val="normal_uvuceni"/>
    <w:basedOn w:val="Normal"/>
    <w:rsid w:val="00AC2DCE"/>
    <w:pPr>
      <w:spacing w:before="100" w:beforeAutospacing="1" w:after="100" w:afterAutospacing="1"/>
      <w:ind w:left="1134" w:hanging="142"/>
    </w:pPr>
    <w:rPr>
      <w:rFonts w:ascii="Arial" w:hAnsi="Arial" w:cs="Arial"/>
      <w:sz w:val="22"/>
      <w:szCs w:val="22"/>
      <w:lang w:val="en-US" w:eastAsia="en-US"/>
    </w:rPr>
  </w:style>
  <w:style w:type="paragraph" w:customStyle="1" w:styleId="Normal1">
    <w:name w:val="Normal1"/>
    <w:basedOn w:val="Normal"/>
    <w:rsid w:val="00AC09A6"/>
    <w:pPr>
      <w:spacing w:before="100" w:beforeAutospacing="1" w:after="100" w:afterAutospacing="1"/>
    </w:pPr>
    <w:rPr>
      <w:rFonts w:ascii="Arial" w:hAnsi="Arial" w:cs="Arial"/>
      <w:sz w:val="22"/>
      <w:szCs w:val="22"/>
      <w:lang w:val="en-US" w:eastAsia="en-US"/>
    </w:rPr>
  </w:style>
  <w:style w:type="paragraph" w:styleId="NormalWeb">
    <w:name w:val="Normal (Web)"/>
    <w:basedOn w:val="Normal"/>
    <w:uiPriority w:val="99"/>
    <w:unhideWhenUsed/>
    <w:rsid w:val="00CB0783"/>
    <w:pPr>
      <w:spacing w:before="100" w:beforeAutospacing="1" w:after="100" w:afterAutospacing="1"/>
    </w:pPr>
  </w:style>
  <w:style w:type="character" w:customStyle="1" w:styleId="naslov">
    <w:name w:val="naslov"/>
    <w:basedOn w:val="DefaultParagraphFont"/>
    <w:rsid w:val="00CB0783"/>
  </w:style>
  <w:style w:type="character" w:customStyle="1" w:styleId="Heading3Char">
    <w:name w:val="Heading 3 Char"/>
    <w:link w:val="Heading3"/>
    <w:uiPriority w:val="9"/>
    <w:rsid w:val="003F0F76"/>
    <w:rPr>
      <w:rFonts w:ascii="Times New Roman" w:eastAsia="Times New Roman" w:hAnsi="Times New Roman"/>
      <w:b/>
      <w:bCs/>
      <w:sz w:val="27"/>
      <w:szCs w:val="27"/>
    </w:rPr>
  </w:style>
  <w:style w:type="paragraph" w:styleId="FootnoteText">
    <w:name w:val="footnote text"/>
    <w:basedOn w:val="Normal"/>
    <w:link w:val="FootnoteTextChar"/>
    <w:uiPriority w:val="99"/>
    <w:semiHidden/>
    <w:rsid w:val="001B1263"/>
    <w:pPr>
      <w:spacing w:after="200" w:line="276" w:lineRule="auto"/>
    </w:pPr>
    <w:rPr>
      <w:rFonts w:ascii="Calibri" w:hAnsi="Calibri"/>
      <w:sz w:val="20"/>
      <w:szCs w:val="20"/>
      <w:lang w:val="x-none" w:eastAsia="en-US"/>
    </w:rPr>
  </w:style>
  <w:style w:type="character" w:customStyle="1" w:styleId="FootnoteTextChar">
    <w:name w:val="Footnote Text Char"/>
    <w:link w:val="FootnoteText"/>
    <w:uiPriority w:val="99"/>
    <w:semiHidden/>
    <w:rsid w:val="001B1263"/>
    <w:rPr>
      <w:rFonts w:eastAsia="Times New Roman" w:cs="Calibri"/>
      <w:lang w:eastAsia="en-US"/>
    </w:rPr>
  </w:style>
  <w:style w:type="character" w:styleId="FootnoteReference">
    <w:name w:val="footnote reference"/>
    <w:uiPriority w:val="99"/>
    <w:semiHidden/>
    <w:rsid w:val="001B1263"/>
    <w:rPr>
      <w:vertAlign w:val="superscript"/>
    </w:rPr>
  </w:style>
  <w:style w:type="character" w:styleId="CommentReference">
    <w:name w:val="annotation reference"/>
    <w:uiPriority w:val="99"/>
    <w:semiHidden/>
    <w:unhideWhenUsed/>
    <w:rsid w:val="009A7219"/>
    <w:rPr>
      <w:sz w:val="16"/>
      <w:szCs w:val="16"/>
    </w:rPr>
  </w:style>
  <w:style w:type="paragraph" w:styleId="CommentText">
    <w:name w:val="annotation text"/>
    <w:basedOn w:val="Normal"/>
    <w:link w:val="CommentTextChar"/>
    <w:uiPriority w:val="99"/>
    <w:unhideWhenUsed/>
    <w:rsid w:val="009A7219"/>
    <w:rPr>
      <w:sz w:val="20"/>
      <w:szCs w:val="20"/>
      <w:lang w:val="x-none" w:eastAsia="x-none"/>
    </w:rPr>
  </w:style>
  <w:style w:type="character" w:customStyle="1" w:styleId="CommentTextChar">
    <w:name w:val="Comment Text Char"/>
    <w:link w:val="CommentText"/>
    <w:uiPriority w:val="99"/>
    <w:rsid w:val="009A721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A7219"/>
    <w:rPr>
      <w:b/>
      <w:bCs/>
    </w:rPr>
  </w:style>
  <w:style w:type="character" w:customStyle="1" w:styleId="CommentSubjectChar">
    <w:name w:val="Comment Subject Char"/>
    <w:link w:val="CommentSubject"/>
    <w:uiPriority w:val="99"/>
    <w:semiHidden/>
    <w:rsid w:val="009A7219"/>
    <w:rPr>
      <w:rFonts w:ascii="Times New Roman" w:eastAsia="Times New Roman" w:hAnsi="Times New Roman"/>
      <w:b/>
      <w:bCs/>
    </w:rPr>
  </w:style>
  <w:style w:type="paragraph" w:styleId="BalloonText">
    <w:name w:val="Balloon Text"/>
    <w:basedOn w:val="Normal"/>
    <w:link w:val="BalloonTextChar"/>
    <w:uiPriority w:val="99"/>
    <w:semiHidden/>
    <w:unhideWhenUsed/>
    <w:rsid w:val="009A7219"/>
    <w:rPr>
      <w:rFonts w:ascii="Tahoma" w:hAnsi="Tahoma"/>
      <w:sz w:val="16"/>
      <w:szCs w:val="16"/>
      <w:lang w:val="x-none" w:eastAsia="x-none"/>
    </w:rPr>
  </w:style>
  <w:style w:type="character" w:customStyle="1" w:styleId="BalloonTextChar">
    <w:name w:val="Balloon Text Char"/>
    <w:link w:val="BalloonText"/>
    <w:uiPriority w:val="99"/>
    <w:semiHidden/>
    <w:rsid w:val="009A7219"/>
    <w:rPr>
      <w:rFonts w:ascii="Tahoma" w:eastAsia="Times New Roman" w:hAnsi="Tahoma" w:cs="Tahoma"/>
      <w:sz w:val="16"/>
      <w:szCs w:val="16"/>
    </w:rPr>
  </w:style>
  <w:style w:type="character" w:customStyle="1" w:styleId="highlight">
    <w:name w:val="highlight"/>
    <w:basedOn w:val="DefaultParagraphFont"/>
    <w:rsid w:val="00927E33"/>
  </w:style>
  <w:style w:type="character" w:customStyle="1" w:styleId="st">
    <w:name w:val="st"/>
    <w:basedOn w:val="DefaultParagraphFont"/>
    <w:rsid w:val="00DE6928"/>
  </w:style>
  <w:style w:type="character" w:styleId="Emphasis">
    <w:name w:val="Emphasis"/>
    <w:uiPriority w:val="20"/>
    <w:qFormat/>
    <w:rsid w:val="00DE6928"/>
    <w:rPr>
      <w:i/>
      <w:iCs/>
    </w:rPr>
  </w:style>
  <w:style w:type="character" w:styleId="FollowedHyperlink">
    <w:name w:val="FollowedHyperlink"/>
    <w:uiPriority w:val="99"/>
    <w:semiHidden/>
    <w:unhideWhenUsed/>
    <w:rsid w:val="00E96FC7"/>
    <w:rPr>
      <w:color w:val="800080"/>
      <w:u w:val="single"/>
    </w:rPr>
  </w:style>
  <w:style w:type="paragraph" w:customStyle="1" w:styleId="Stavak">
    <w:name w:val="Stavak"/>
    <w:basedOn w:val="Normal"/>
    <w:qFormat/>
    <w:rsid w:val="00453179"/>
    <w:pPr>
      <w:numPr>
        <w:numId w:val="24"/>
      </w:numPr>
      <w:spacing w:before="120" w:after="180" w:line="259" w:lineRule="auto"/>
      <w:jc w:val="both"/>
    </w:pPr>
    <w:rPr>
      <w:rFonts w:ascii="Arial" w:hAnsi="Arial" w:cs="Arial"/>
      <w:bCs/>
      <w:sz w:val="22"/>
      <w:szCs w:val="22"/>
    </w:rPr>
  </w:style>
  <w:style w:type="character" w:styleId="UnresolvedMention">
    <w:name w:val="Unresolved Mention"/>
    <w:uiPriority w:val="99"/>
    <w:semiHidden/>
    <w:unhideWhenUsed/>
    <w:rsid w:val="000B0D1A"/>
    <w:rPr>
      <w:color w:val="605E5C"/>
      <w:shd w:val="clear" w:color="auto" w:fill="E1DFDD"/>
    </w:rPr>
  </w:style>
  <w:style w:type="paragraph" w:styleId="Revision">
    <w:name w:val="Revision"/>
    <w:hidden/>
    <w:uiPriority w:val="99"/>
    <w:semiHidden/>
    <w:rsid w:val="00157C8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968194">
      <w:bodyDiv w:val="1"/>
      <w:marLeft w:val="0"/>
      <w:marRight w:val="0"/>
      <w:marTop w:val="0"/>
      <w:marBottom w:val="0"/>
      <w:divBdr>
        <w:top w:val="none" w:sz="0" w:space="0" w:color="auto"/>
        <w:left w:val="none" w:sz="0" w:space="0" w:color="auto"/>
        <w:bottom w:val="none" w:sz="0" w:space="0" w:color="auto"/>
        <w:right w:val="none" w:sz="0" w:space="0" w:color="auto"/>
      </w:divBdr>
      <w:divsChild>
        <w:div w:id="1920866153">
          <w:marLeft w:val="0"/>
          <w:marRight w:val="0"/>
          <w:marTop w:val="0"/>
          <w:marBottom w:val="0"/>
          <w:divBdr>
            <w:top w:val="none" w:sz="0" w:space="0" w:color="auto"/>
            <w:left w:val="none" w:sz="0" w:space="0" w:color="auto"/>
            <w:bottom w:val="none" w:sz="0" w:space="0" w:color="auto"/>
            <w:right w:val="none" w:sz="0" w:space="0" w:color="auto"/>
          </w:divBdr>
          <w:divsChild>
            <w:div w:id="116948025">
              <w:marLeft w:val="0"/>
              <w:marRight w:val="0"/>
              <w:marTop w:val="0"/>
              <w:marBottom w:val="0"/>
              <w:divBdr>
                <w:top w:val="none" w:sz="0" w:space="0" w:color="auto"/>
                <w:left w:val="none" w:sz="0" w:space="0" w:color="auto"/>
                <w:bottom w:val="none" w:sz="0" w:space="0" w:color="auto"/>
                <w:right w:val="none" w:sz="0" w:space="0" w:color="auto"/>
              </w:divBdr>
            </w:div>
            <w:div w:id="156656496">
              <w:marLeft w:val="600"/>
              <w:marRight w:val="0"/>
              <w:marTop w:val="0"/>
              <w:marBottom w:val="0"/>
              <w:divBdr>
                <w:top w:val="none" w:sz="0" w:space="0" w:color="auto"/>
                <w:left w:val="none" w:sz="0" w:space="0" w:color="auto"/>
                <w:bottom w:val="none" w:sz="0" w:space="0" w:color="auto"/>
                <w:right w:val="none" w:sz="0" w:space="0" w:color="auto"/>
              </w:divBdr>
            </w:div>
            <w:div w:id="976298819">
              <w:marLeft w:val="0"/>
              <w:marRight w:val="0"/>
              <w:marTop w:val="0"/>
              <w:marBottom w:val="0"/>
              <w:divBdr>
                <w:top w:val="none" w:sz="0" w:space="0" w:color="auto"/>
                <w:left w:val="none" w:sz="0" w:space="0" w:color="auto"/>
                <w:bottom w:val="none" w:sz="0" w:space="0" w:color="auto"/>
                <w:right w:val="none" w:sz="0" w:space="0" w:color="auto"/>
              </w:divBdr>
            </w:div>
            <w:div w:id="1131754383">
              <w:marLeft w:val="0"/>
              <w:marRight w:val="0"/>
              <w:marTop w:val="0"/>
              <w:marBottom w:val="0"/>
              <w:divBdr>
                <w:top w:val="none" w:sz="0" w:space="0" w:color="auto"/>
                <w:left w:val="none" w:sz="0" w:space="0" w:color="auto"/>
                <w:bottom w:val="none" w:sz="0" w:space="0" w:color="auto"/>
                <w:right w:val="none" w:sz="0" w:space="0" w:color="auto"/>
              </w:divBdr>
            </w:div>
            <w:div w:id="1199930490">
              <w:marLeft w:val="0"/>
              <w:marRight w:val="0"/>
              <w:marTop w:val="0"/>
              <w:marBottom w:val="0"/>
              <w:divBdr>
                <w:top w:val="none" w:sz="0" w:space="0" w:color="auto"/>
                <w:left w:val="none" w:sz="0" w:space="0" w:color="auto"/>
                <w:bottom w:val="none" w:sz="0" w:space="0" w:color="auto"/>
                <w:right w:val="none" w:sz="0" w:space="0" w:color="auto"/>
              </w:divBdr>
            </w:div>
            <w:div w:id="1218784292">
              <w:marLeft w:val="0"/>
              <w:marRight w:val="0"/>
              <w:marTop w:val="0"/>
              <w:marBottom w:val="0"/>
              <w:divBdr>
                <w:top w:val="none" w:sz="0" w:space="0" w:color="auto"/>
                <w:left w:val="none" w:sz="0" w:space="0" w:color="auto"/>
                <w:bottom w:val="none" w:sz="0" w:space="0" w:color="auto"/>
                <w:right w:val="none" w:sz="0" w:space="0" w:color="auto"/>
              </w:divBdr>
            </w:div>
            <w:div w:id="1660422999">
              <w:marLeft w:val="600"/>
              <w:marRight w:val="0"/>
              <w:marTop w:val="0"/>
              <w:marBottom w:val="0"/>
              <w:divBdr>
                <w:top w:val="none" w:sz="0" w:space="0" w:color="auto"/>
                <w:left w:val="none" w:sz="0" w:space="0" w:color="auto"/>
                <w:bottom w:val="none" w:sz="0" w:space="0" w:color="auto"/>
                <w:right w:val="none" w:sz="0" w:space="0" w:color="auto"/>
              </w:divBdr>
            </w:div>
            <w:div w:id="18933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81942">
      <w:bodyDiv w:val="1"/>
      <w:marLeft w:val="0"/>
      <w:marRight w:val="0"/>
      <w:marTop w:val="0"/>
      <w:marBottom w:val="0"/>
      <w:divBdr>
        <w:top w:val="none" w:sz="0" w:space="0" w:color="auto"/>
        <w:left w:val="none" w:sz="0" w:space="0" w:color="auto"/>
        <w:bottom w:val="none" w:sz="0" w:space="0" w:color="auto"/>
        <w:right w:val="none" w:sz="0" w:space="0" w:color="auto"/>
      </w:divBdr>
    </w:div>
    <w:div w:id="978729580">
      <w:bodyDiv w:val="1"/>
      <w:marLeft w:val="0"/>
      <w:marRight w:val="0"/>
      <w:marTop w:val="0"/>
      <w:marBottom w:val="0"/>
      <w:divBdr>
        <w:top w:val="none" w:sz="0" w:space="0" w:color="auto"/>
        <w:left w:val="none" w:sz="0" w:space="0" w:color="auto"/>
        <w:bottom w:val="none" w:sz="0" w:space="0" w:color="auto"/>
        <w:right w:val="none" w:sz="0" w:space="0" w:color="auto"/>
      </w:divBdr>
      <w:divsChild>
        <w:div w:id="228418561">
          <w:marLeft w:val="0"/>
          <w:marRight w:val="0"/>
          <w:marTop w:val="0"/>
          <w:marBottom w:val="0"/>
          <w:divBdr>
            <w:top w:val="none" w:sz="0" w:space="0" w:color="auto"/>
            <w:left w:val="none" w:sz="0" w:space="0" w:color="auto"/>
            <w:bottom w:val="none" w:sz="0" w:space="0" w:color="auto"/>
            <w:right w:val="none" w:sz="0" w:space="0" w:color="auto"/>
          </w:divBdr>
        </w:div>
        <w:div w:id="425735169">
          <w:marLeft w:val="0"/>
          <w:marRight w:val="0"/>
          <w:marTop w:val="0"/>
          <w:marBottom w:val="0"/>
          <w:divBdr>
            <w:top w:val="none" w:sz="0" w:space="0" w:color="auto"/>
            <w:left w:val="none" w:sz="0" w:space="0" w:color="auto"/>
            <w:bottom w:val="none" w:sz="0" w:space="0" w:color="auto"/>
            <w:right w:val="none" w:sz="0" w:space="0" w:color="auto"/>
          </w:divBdr>
        </w:div>
        <w:div w:id="496724804">
          <w:marLeft w:val="0"/>
          <w:marRight w:val="0"/>
          <w:marTop w:val="0"/>
          <w:marBottom w:val="0"/>
          <w:divBdr>
            <w:top w:val="none" w:sz="0" w:space="0" w:color="auto"/>
            <w:left w:val="none" w:sz="0" w:space="0" w:color="auto"/>
            <w:bottom w:val="none" w:sz="0" w:space="0" w:color="auto"/>
            <w:right w:val="none" w:sz="0" w:space="0" w:color="auto"/>
          </w:divBdr>
        </w:div>
        <w:div w:id="605425890">
          <w:marLeft w:val="0"/>
          <w:marRight w:val="0"/>
          <w:marTop w:val="0"/>
          <w:marBottom w:val="0"/>
          <w:divBdr>
            <w:top w:val="none" w:sz="0" w:space="0" w:color="auto"/>
            <w:left w:val="none" w:sz="0" w:space="0" w:color="auto"/>
            <w:bottom w:val="none" w:sz="0" w:space="0" w:color="auto"/>
            <w:right w:val="none" w:sz="0" w:space="0" w:color="auto"/>
          </w:divBdr>
        </w:div>
        <w:div w:id="636643722">
          <w:marLeft w:val="0"/>
          <w:marRight w:val="0"/>
          <w:marTop w:val="0"/>
          <w:marBottom w:val="0"/>
          <w:divBdr>
            <w:top w:val="none" w:sz="0" w:space="0" w:color="auto"/>
            <w:left w:val="none" w:sz="0" w:space="0" w:color="auto"/>
            <w:bottom w:val="none" w:sz="0" w:space="0" w:color="auto"/>
            <w:right w:val="none" w:sz="0" w:space="0" w:color="auto"/>
          </w:divBdr>
        </w:div>
        <w:div w:id="720709352">
          <w:marLeft w:val="0"/>
          <w:marRight w:val="0"/>
          <w:marTop w:val="0"/>
          <w:marBottom w:val="0"/>
          <w:divBdr>
            <w:top w:val="none" w:sz="0" w:space="0" w:color="auto"/>
            <w:left w:val="none" w:sz="0" w:space="0" w:color="auto"/>
            <w:bottom w:val="none" w:sz="0" w:space="0" w:color="auto"/>
            <w:right w:val="none" w:sz="0" w:space="0" w:color="auto"/>
          </w:divBdr>
        </w:div>
        <w:div w:id="724455550">
          <w:marLeft w:val="0"/>
          <w:marRight w:val="0"/>
          <w:marTop w:val="0"/>
          <w:marBottom w:val="0"/>
          <w:divBdr>
            <w:top w:val="none" w:sz="0" w:space="0" w:color="auto"/>
            <w:left w:val="none" w:sz="0" w:space="0" w:color="auto"/>
            <w:bottom w:val="none" w:sz="0" w:space="0" w:color="auto"/>
            <w:right w:val="none" w:sz="0" w:space="0" w:color="auto"/>
          </w:divBdr>
        </w:div>
      </w:divsChild>
    </w:div>
    <w:div w:id="1009023243">
      <w:bodyDiv w:val="1"/>
      <w:marLeft w:val="0"/>
      <w:marRight w:val="0"/>
      <w:marTop w:val="0"/>
      <w:marBottom w:val="0"/>
      <w:divBdr>
        <w:top w:val="none" w:sz="0" w:space="0" w:color="auto"/>
        <w:left w:val="none" w:sz="0" w:space="0" w:color="auto"/>
        <w:bottom w:val="none" w:sz="0" w:space="0" w:color="auto"/>
        <w:right w:val="none" w:sz="0" w:space="0" w:color="auto"/>
      </w:divBdr>
    </w:div>
    <w:div w:id="1031152811">
      <w:bodyDiv w:val="1"/>
      <w:marLeft w:val="0"/>
      <w:marRight w:val="0"/>
      <w:marTop w:val="0"/>
      <w:marBottom w:val="0"/>
      <w:divBdr>
        <w:top w:val="none" w:sz="0" w:space="0" w:color="auto"/>
        <w:left w:val="none" w:sz="0" w:space="0" w:color="auto"/>
        <w:bottom w:val="none" w:sz="0" w:space="0" w:color="auto"/>
        <w:right w:val="none" w:sz="0" w:space="0" w:color="auto"/>
      </w:divBdr>
    </w:div>
    <w:div w:id="1150705579">
      <w:bodyDiv w:val="1"/>
      <w:marLeft w:val="0"/>
      <w:marRight w:val="0"/>
      <w:marTop w:val="0"/>
      <w:marBottom w:val="0"/>
      <w:divBdr>
        <w:top w:val="none" w:sz="0" w:space="0" w:color="auto"/>
        <w:left w:val="none" w:sz="0" w:space="0" w:color="auto"/>
        <w:bottom w:val="none" w:sz="0" w:space="0" w:color="auto"/>
        <w:right w:val="none" w:sz="0" w:space="0" w:color="auto"/>
      </w:divBdr>
    </w:div>
    <w:div w:id="1306272914">
      <w:bodyDiv w:val="1"/>
      <w:marLeft w:val="0"/>
      <w:marRight w:val="0"/>
      <w:marTop w:val="0"/>
      <w:marBottom w:val="0"/>
      <w:divBdr>
        <w:top w:val="none" w:sz="0" w:space="0" w:color="auto"/>
        <w:left w:val="none" w:sz="0" w:space="0" w:color="auto"/>
        <w:bottom w:val="none" w:sz="0" w:space="0" w:color="auto"/>
        <w:right w:val="none" w:sz="0" w:space="0" w:color="auto"/>
      </w:divBdr>
    </w:div>
    <w:div w:id="1367605686">
      <w:bodyDiv w:val="1"/>
      <w:marLeft w:val="0"/>
      <w:marRight w:val="0"/>
      <w:marTop w:val="0"/>
      <w:marBottom w:val="0"/>
      <w:divBdr>
        <w:top w:val="none" w:sz="0" w:space="0" w:color="auto"/>
        <w:left w:val="none" w:sz="0" w:space="0" w:color="auto"/>
        <w:bottom w:val="none" w:sz="0" w:space="0" w:color="auto"/>
        <w:right w:val="none" w:sz="0" w:space="0" w:color="auto"/>
      </w:divBdr>
      <w:divsChild>
        <w:div w:id="977801433">
          <w:marLeft w:val="600"/>
          <w:marRight w:val="0"/>
          <w:marTop w:val="0"/>
          <w:marBottom w:val="0"/>
          <w:divBdr>
            <w:top w:val="none" w:sz="0" w:space="0" w:color="auto"/>
            <w:left w:val="none" w:sz="0" w:space="0" w:color="auto"/>
            <w:bottom w:val="none" w:sz="0" w:space="0" w:color="auto"/>
            <w:right w:val="none" w:sz="0" w:space="0" w:color="auto"/>
          </w:divBdr>
        </w:div>
      </w:divsChild>
    </w:div>
    <w:div w:id="1412386412">
      <w:bodyDiv w:val="1"/>
      <w:marLeft w:val="0"/>
      <w:marRight w:val="0"/>
      <w:marTop w:val="0"/>
      <w:marBottom w:val="0"/>
      <w:divBdr>
        <w:top w:val="none" w:sz="0" w:space="0" w:color="auto"/>
        <w:left w:val="none" w:sz="0" w:space="0" w:color="auto"/>
        <w:bottom w:val="none" w:sz="0" w:space="0" w:color="auto"/>
        <w:right w:val="none" w:sz="0" w:space="0" w:color="auto"/>
      </w:divBdr>
    </w:div>
    <w:div w:id="1453211788">
      <w:bodyDiv w:val="1"/>
      <w:marLeft w:val="0"/>
      <w:marRight w:val="0"/>
      <w:marTop w:val="0"/>
      <w:marBottom w:val="0"/>
      <w:divBdr>
        <w:top w:val="none" w:sz="0" w:space="0" w:color="auto"/>
        <w:left w:val="none" w:sz="0" w:space="0" w:color="auto"/>
        <w:bottom w:val="none" w:sz="0" w:space="0" w:color="auto"/>
        <w:right w:val="none" w:sz="0" w:space="0" w:color="auto"/>
      </w:divBdr>
    </w:div>
    <w:div w:id="1455558017">
      <w:bodyDiv w:val="1"/>
      <w:marLeft w:val="0"/>
      <w:marRight w:val="0"/>
      <w:marTop w:val="0"/>
      <w:marBottom w:val="0"/>
      <w:divBdr>
        <w:top w:val="none" w:sz="0" w:space="0" w:color="auto"/>
        <w:left w:val="none" w:sz="0" w:space="0" w:color="auto"/>
        <w:bottom w:val="none" w:sz="0" w:space="0" w:color="auto"/>
        <w:right w:val="none" w:sz="0" w:space="0" w:color="auto"/>
      </w:divBdr>
    </w:div>
    <w:div w:id="1552575062">
      <w:bodyDiv w:val="1"/>
      <w:marLeft w:val="0"/>
      <w:marRight w:val="0"/>
      <w:marTop w:val="0"/>
      <w:marBottom w:val="0"/>
      <w:divBdr>
        <w:top w:val="none" w:sz="0" w:space="0" w:color="auto"/>
        <w:left w:val="none" w:sz="0" w:space="0" w:color="auto"/>
        <w:bottom w:val="none" w:sz="0" w:space="0" w:color="auto"/>
        <w:right w:val="none" w:sz="0" w:space="0" w:color="auto"/>
      </w:divBdr>
      <w:divsChild>
        <w:div w:id="52238046">
          <w:marLeft w:val="0"/>
          <w:marRight w:val="0"/>
          <w:marTop w:val="0"/>
          <w:marBottom w:val="0"/>
          <w:divBdr>
            <w:top w:val="none" w:sz="0" w:space="0" w:color="auto"/>
            <w:left w:val="none" w:sz="0" w:space="0" w:color="auto"/>
            <w:bottom w:val="none" w:sz="0" w:space="0" w:color="auto"/>
            <w:right w:val="none" w:sz="0" w:space="0" w:color="auto"/>
          </w:divBdr>
        </w:div>
        <w:div w:id="196504206">
          <w:marLeft w:val="0"/>
          <w:marRight w:val="0"/>
          <w:marTop w:val="0"/>
          <w:marBottom w:val="0"/>
          <w:divBdr>
            <w:top w:val="none" w:sz="0" w:space="0" w:color="auto"/>
            <w:left w:val="none" w:sz="0" w:space="0" w:color="auto"/>
            <w:bottom w:val="none" w:sz="0" w:space="0" w:color="auto"/>
            <w:right w:val="none" w:sz="0" w:space="0" w:color="auto"/>
          </w:divBdr>
        </w:div>
        <w:div w:id="235819755">
          <w:marLeft w:val="0"/>
          <w:marRight w:val="0"/>
          <w:marTop w:val="0"/>
          <w:marBottom w:val="0"/>
          <w:divBdr>
            <w:top w:val="none" w:sz="0" w:space="0" w:color="auto"/>
            <w:left w:val="none" w:sz="0" w:space="0" w:color="auto"/>
            <w:bottom w:val="none" w:sz="0" w:space="0" w:color="auto"/>
            <w:right w:val="none" w:sz="0" w:space="0" w:color="auto"/>
          </w:divBdr>
        </w:div>
        <w:div w:id="572159270">
          <w:marLeft w:val="0"/>
          <w:marRight w:val="0"/>
          <w:marTop w:val="0"/>
          <w:marBottom w:val="0"/>
          <w:divBdr>
            <w:top w:val="none" w:sz="0" w:space="0" w:color="auto"/>
            <w:left w:val="none" w:sz="0" w:space="0" w:color="auto"/>
            <w:bottom w:val="none" w:sz="0" w:space="0" w:color="auto"/>
            <w:right w:val="none" w:sz="0" w:space="0" w:color="auto"/>
          </w:divBdr>
        </w:div>
        <w:div w:id="592322240">
          <w:marLeft w:val="0"/>
          <w:marRight w:val="0"/>
          <w:marTop w:val="0"/>
          <w:marBottom w:val="0"/>
          <w:divBdr>
            <w:top w:val="none" w:sz="0" w:space="0" w:color="auto"/>
            <w:left w:val="none" w:sz="0" w:space="0" w:color="auto"/>
            <w:bottom w:val="none" w:sz="0" w:space="0" w:color="auto"/>
            <w:right w:val="none" w:sz="0" w:space="0" w:color="auto"/>
          </w:divBdr>
        </w:div>
        <w:div w:id="1015375996">
          <w:marLeft w:val="0"/>
          <w:marRight w:val="0"/>
          <w:marTop w:val="0"/>
          <w:marBottom w:val="0"/>
          <w:divBdr>
            <w:top w:val="none" w:sz="0" w:space="0" w:color="auto"/>
            <w:left w:val="none" w:sz="0" w:space="0" w:color="auto"/>
            <w:bottom w:val="none" w:sz="0" w:space="0" w:color="auto"/>
            <w:right w:val="none" w:sz="0" w:space="0" w:color="auto"/>
          </w:divBdr>
        </w:div>
        <w:div w:id="1509900933">
          <w:marLeft w:val="0"/>
          <w:marRight w:val="0"/>
          <w:marTop w:val="0"/>
          <w:marBottom w:val="0"/>
          <w:divBdr>
            <w:top w:val="none" w:sz="0" w:space="0" w:color="auto"/>
            <w:left w:val="none" w:sz="0" w:space="0" w:color="auto"/>
            <w:bottom w:val="none" w:sz="0" w:space="0" w:color="auto"/>
            <w:right w:val="none" w:sz="0" w:space="0" w:color="auto"/>
          </w:divBdr>
        </w:div>
      </w:divsChild>
    </w:div>
    <w:div w:id="1562209405">
      <w:bodyDiv w:val="1"/>
      <w:marLeft w:val="0"/>
      <w:marRight w:val="0"/>
      <w:marTop w:val="0"/>
      <w:marBottom w:val="0"/>
      <w:divBdr>
        <w:top w:val="none" w:sz="0" w:space="0" w:color="auto"/>
        <w:left w:val="none" w:sz="0" w:space="0" w:color="auto"/>
        <w:bottom w:val="none" w:sz="0" w:space="0" w:color="auto"/>
        <w:right w:val="none" w:sz="0" w:space="0" w:color="auto"/>
      </w:divBdr>
    </w:div>
    <w:div w:id="1740517483">
      <w:bodyDiv w:val="1"/>
      <w:marLeft w:val="0"/>
      <w:marRight w:val="0"/>
      <w:marTop w:val="0"/>
      <w:marBottom w:val="0"/>
      <w:divBdr>
        <w:top w:val="none" w:sz="0" w:space="0" w:color="auto"/>
        <w:left w:val="none" w:sz="0" w:space="0" w:color="auto"/>
        <w:bottom w:val="none" w:sz="0" w:space="0" w:color="auto"/>
        <w:right w:val="none" w:sz="0" w:space="0" w:color="auto"/>
      </w:divBdr>
    </w:div>
    <w:div w:id="1870560477">
      <w:bodyDiv w:val="1"/>
      <w:marLeft w:val="0"/>
      <w:marRight w:val="0"/>
      <w:marTop w:val="0"/>
      <w:marBottom w:val="0"/>
      <w:divBdr>
        <w:top w:val="none" w:sz="0" w:space="0" w:color="auto"/>
        <w:left w:val="none" w:sz="0" w:space="0" w:color="auto"/>
        <w:bottom w:val="none" w:sz="0" w:space="0" w:color="auto"/>
        <w:right w:val="none" w:sz="0" w:space="0" w:color="auto"/>
      </w:divBdr>
    </w:div>
    <w:div w:id="1962568475">
      <w:bodyDiv w:val="1"/>
      <w:marLeft w:val="0"/>
      <w:marRight w:val="0"/>
      <w:marTop w:val="0"/>
      <w:marBottom w:val="0"/>
      <w:divBdr>
        <w:top w:val="none" w:sz="0" w:space="0" w:color="auto"/>
        <w:left w:val="none" w:sz="0" w:space="0" w:color="auto"/>
        <w:bottom w:val="none" w:sz="0" w:space="0" w:color="auto"/>
        <w:right w:val="none" w:sz="0" w:space="0" w:color="auto"/>
      </w:divBdr>
      <w:divsChild>
        <w:div w:id="1623149810">
          <w:marLeft w:val="0"/>
          <w:marRight w:val="0"/>
          <w:marTop w:val="0"/>
          <w:marBottom w:val="0"/>
          <w:divBdr>
            <w:top w:val="none" w:sz="0" w:space="0" w:color="auto"/>
            <w:left w:val="none" w:sz="0" w:space="0" w:color="auto"/>
            <w:bottom w:val="none" w:sz="0" w:space="0" w:color="auto"/>
            <w:right w:val="none" w:sz="0" w:space="0" w:color="auto"/>
          </w:divBdr>
          <w:divsChild>
            <w:div w:id="777261757">
              <w:marLeft w:val="0"/>
              <w:marRight w:val="0"/>
              <w:marTop w:val="0"/>
              <w:marBottom w:val="0"/>
              <w:divBdr>
                <w:top w:val="none" w:sz="0" w:space="0" w:color="auto"/>
                <w:left w:val="none" w:sz="0" w:space="0" w:color="auto"/>
                <w:bottom w:val="none" w:sz="0" w:space="0" w:color="auto"/>
                <w:right w:val="none" w:sz="0" w:space="0" w:color="auto"/>
              </w:divBdr>
            </w:div>
            <w:div w:id="1009987543">
              <w:marLeft w:val="0"/>
              <w:marRight w:val="0"/>
              <w:marTop w:val="0"/>
              <w:marBottom w:val="0"/>
              <w:divBdr>
                <w:top w:val="none" w:sz="0" w:space="0" w:color="auto"/>
                <w:left w:val="none" w:sz="0" w:space="0" w:color="auto"/>
                <w:bottom w:val="none" w:sz="0" w:space="0" w:color="auto"/>
                <w:right w:val="none" w:sz="0" w:space="0" w:color="auto"/>
              </w:divBdr>
            </w:div>
            <w:div w:id="1104493585">
              <w:marLeft w:val="0"/>
              <w:marRight w:val="0"/>
              <w:marTop w:val="0"/>
              <w:marBottom w:val="0"/>
              <w:divBdr>
                <w:top w:val="none" w:sz="0" w:space="0" w:color="auto"/>
                <w:left w:val="none" w:sz="0" w:space="0" w:color="auto"/>
                <w:bottom w:val="none" w:sz="0" w:space="0" w:color="auto"/>
                <w:right w:val="none" w:sz="0" w:space="0" w:color="auto"/>
              </w:divBdr>
            </w:div>
            <w:div w:id="1406687733">
              <w:marLeft w:val="0"/>
              <w:marRight w:val="0"/>
              <w:marTop w:val="0"/>
              <w:marBottom w:val="0"/>
              <w:divBdr>
                <w:top w:val="none" w:sz="0" w:space="0" w:color="auto"/>
                <w:left w:val="none" w:sz="0" w:space="0" w:color="auto"/>
                <w:bottom w:val="none" w:sz="0" w:space="0" w:color="auto"/>
                <w:right w:val="none" w:sz="0" w:space="0" w:color="auto"/>
              </w:divBdr>
            </w:div>
            <w:div w:id="1648515610">
              <w:marLeft w:val="0"/>
              <w:marRight w:val="0"/>
              <w:marTop w:val="0"/>
              <w:marBottom w:val="0"/>
              <w:divBdr>
                <w:top w:val="none" w:sz="0" w:space="0" w:color="auto"/>
                <w:left w:val="none" w:sz="0" w:space="0" w:color="auto"/>
                <w:bottom w:val="none" w:sz="0" w:space="0" w:color="auto"/>
                <w:right w:val="none" w:sz="0" w:space="0" w:color="auto"/>
              </w:divBdr>
            </w:div>
            <w:div w:id="1922912221">
              <w:marLeft w:val="0"/>
              <w:marRight w:val="0"/>
              <w:marTop w:val="0"/>
              <w:marBottom w:val="0"/>
              <w:divBdr>
                <w:top w:val="none" w:sz="0" w:space="0" w:color="auto"/>
                <w:left w:val="none" w:sz="0" w:space="0" w:color="auto"/>
                <w:bottom w:val="none" w:sz="0" w:space="0" w:color="auto"/>
                <w:right w:val="none" w:sz="0" w:space="0" w:color="auto"/>
              </w:divBdr>
            </w:div>
            <w:div w:id="193613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rodne-novine.nn.hr/clanci/sluzbeni/2025_11_140_2098.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avjetovanja.gov.hr/ECon/Dashboar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sju.h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istupinfo.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2603af-8e26-4004-b68f-037f13297ad9">
      <Terms xmlns="http://schemas.microsoft.com/office/infopath/2007/PartnerControls"/>
    </lcf76f155ced4ddcb4097134ff3c332f>
    <TaxCatchAll xmlns="91a8246a-2cf7-41db-b0ad-1e1af39c52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D10AB07FE5A44B9BAC8A18BD6645C1" ma:contentTypeVersion="9" ma:contentTypeDescription="Stvaranje novog dokumenta." ma:contentTypeScope="" ma:versionID="4c1ed2b1a88c2fbb211a1fac662a005a">
  <xsd:schema xmlns:xsd="http://www.w3.org/2001/XMLSchema" xmlns:xs="http://www.w3.org/2001/XMLSchema" xmlns:p="http://schemas.microsoft.com/office/2006/metadata/properties" xmlns:ns2="2a2603af-8e26-4004-b68f-037f13297ad9" xmlns:ns3="91a8246a-2cf7-41db-b0ad-1e1af39c52fc" targetNamespace="http://schemas.microsoft.com/office/2006/metadata/properties" ma:root="true" ma:fieldsID="52f462d5b8ec44a45481f8a71bd4296a" ns2:_="" ns3:_="">
    <xsd:import namespace="2a2603af-8e26-4004-b68f-037f13297ad9"/>
    <xsd:import namespace="91a8246a-2cf7-41db-b0ad-1e1af39c5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603af-8e26-4004-b68f-037f13297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c0a454de-c999-49f8-a438-ab0d96ed479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246a-2cf7-41db-b0ad-1e1af39c52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ff1c41-42c1-48ff-8cef-a7c5eb60025f}" ma:internalName="TaxCatchAll" ma:showField="CatchAllData" ma:web="91a8246a-2cf7-41db-b0ad-1e1af39c5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E4A52-08FB-4DB3-9EF7-7133B34269A0}">
  <ds:schemaRefs>
    <ds:schemaRef ds:uri="http://schemas.microsoft.com/office/2006/metadata/properties"/>
    <ds:schemaRef ds:uri="http://schemas.microsoft.com/office/infopath/2007/PartnerControls"/>
    <ds:schemaRef ds:uri="2a2603af-8e26-4004-b68f-037f13297ad9"/>
    <ds:schemaRef ds:uri="91a8246a-2cf7-41db-b0ad-1e1af39c52fc"/>
  </ds:schemaRefs>
</ds:datastoreItem>
</file>

<file path=customXml/itemProps2.xml><?xml version="1.0" encoding="utf-8"?>
<ds:datastoreItem xmlns:ds="http://schemas.openxmlformats.org/officeDocument/2006/customXml" ds:itemID="{51D17E4D-149D-4A13-9F25-E15D098B666E}">
  <ds:schemaRefs>
    <ds:schemaRef ds:uri="http://schemas.microsoft.com/sharepoint/v3/contenttype/forms"/>
  </ds:schemaRefs>
</ds:datastoreItem>
</file>

<file path=customXml/itemProps3.xml><?xml version="1.0" encoding="utf-8"?>
<ds:datastoreItem xmlns:ds="http://schemas.openxmlformats.org/officeDocument/2006/customXml" ds:itemID="{1F0BBB82-FF37-457B-A04C-A6E6987B5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603af-8e26-4004-b68f-037f13297ad9"/>
    <ds:schemaRef ds:uri="91a8246a-2cf7-41db-b0ad-1e1af39c5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181016-A577-4CD1-A1BD-989B2F9C3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12</Pages>
  <Words>5286</Words>
  <Characters>30131</Characters>
  <Application>Microsoft Office Word</Application>
  <DocSecurity>0</DocSecurity>
  <Lines>251</Lines>
  <Paragraphs>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35347</CharactersWithSpaces>
  <SharedDoc>false</SharedDoc>
  <HLinks>
    <vt:vector size="42" baseType="variant">
      <vt:variant>
        <vt:i4>7929918</vt:i4>
      </vt:variant>
      <vt:variant>
        <vt:i4>18</vt:i4>
      </vt:variant>
      <vt:variant>
        <vt:i4>0</vt:i4>
      </vt:variant>
      <vt:variant>
        <vt:i4>5</vt:i4>
      </vt:variant>
      <vt:variant>
        <vt:lpwstr>http://www.dsju.hr/</vt:lpwstr>
      </vt:variant>
      <vt:variant>
        <vt:lpwstr/>
      </vt:variant>
      <vt:variant>
        <vt:i4>7340151</vt:i4>
      </vt:variant>
      <vt:variant>
        <vt:i4>15</vt:i4>
      </vt:variant>
      <vt:variant>
        <vt:i4>0</vt:i4>
      </vt:variant>
      <vt:variant>
        <vt:i4>5</vt:i4>
      </vt:variant>
      <vt:variant>
        <vt:lpwstr>http://www.pristupinfo.hr/</vt:lpwstr>
      </vt:variant>
      <vt:variant>
        <vt:lpwstr/>
      </vt:variant>
      <vt:variant>
        <vt:i4>3801149</vt:i4>
      </vt:variant>
      <vt:variant>
        <vt:i4>12</vt:i4>
      </vt:variant>
      <vt:variant>
        <vt:i4>0</vt:i4>
      </vt:variant>
      <vt:variant>
        <vt:i4>5</vt:i4>
      </vt:variant>
      <vt:variant>
        <vt:lpwstr>https://sudovi.hr/hr/vusrh/sudska-praksa/sudska-praksa</vt:lpwstr>
      </vt:variant>
      <vt:variant>
        <vt:lpwstr/>
      </vt:variant>
      <vt:variant>
        <vt:i4>721007</vt:i4>
      </vt:variant>
      <vt:variant>
        <vt:i4>9</vt:i4>
      </vt:variant>
      <vt:variant>
        <vt:i4>0</vt:i4>
      </vt:variant>
      <vt:variant>
        <vt:i4>5</vt:i4>
      </vt:variant>
      <vt:variant>
        <vt:lpwstr>https://narodne-novine.nn.hr/clanci/sluzbeni/2025_11_140_2098.html</vt:lpwstr>
      </vt:variant>
      <vt:variant>
        <vt:lpwstr/>
      </vt:variant>
      <vt:variant>
        <vt:i4>3735660</vt:i4>
      </vt:variant>
      <vt:variant>
        <vt:i4>6</vt:i4>
      </vt:variant>
      <vt:variant>
        <vt:i4>0</vt:i4>
      </vt:variant>
      <vt:variant>
        <vt:i4>5</vt:i4>
      </vt:variant>
      <vt:variant>
        <vt:lpwstr>https://esavjetovanja.gov.hr/ECon/Dashboard</vt:lpwstr>
      </vt:variant>
      <vt:variant>
        <vt:lpwstr/>
      </vt:variant>
      <vt:variant>
        <vt:i4>6553698</vt:i4>
      </vt:variant>
      <vt:variant>
        <vt:i4>3</vt:i4>
      </vt:variant>
      <vt:variant>
        <vt:i4>0</vt:i4>
      </vt:variant>
      <vt:variant>
        <vt:i4>5</vt:i4>
      </vt:variant>
      <vt:variant>
        <vt:lpwstr>https://sudovi.hr/sites/default/files/dokumenti/2025-03/Usoz-178-2023.O.A..pdf</vt:lpwstr>
      </vt:variant>
      <vt:variant>
        <vt:lpwstr/>
      </vt:variant>
      <vt:variant>
        <vt:i4>6029375</vt:i4>
      </vt:variant>
      <vt:variant>
        <vt:i4>0</vt:i4>
      </vt:variant>
      <vt:variant>
        <vt:i4>0</vt:i4>
      </vt:variant>
      <vt:variant>
        <vt:i4>5</vt:i4>
      </vt:variant>
      <vt:variant>
        <vt:lpwstr>https://narodne-novine.nn.hr/clanci/sluzbeni/2023_02_17_300.html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antonija santic</dc:creator>
  <cp:keywords/>
  <cp:lastModifiedBy>Daniel Herak</cp:lastModifiedBy>
  <cp:revision>9</cp:revision>
  <cp:lastPrinted>2026-04-01T11:42:00Z</cp:lastPrinted>
  <dcterms:created xsi:type="dcterms:W3CDTF">2026-04-01T07:37:00Z</dcterms:created>
  <dcterms:modified xsi:type="dcterms:W3CDTF">2026-04-02T12:09:00Z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0x0101008AD10AB07FE5A44B9BAC8A18BD6645C1</vt:lpwstr>
  </property>
</Properties>
</file>