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A66E" w14:textId="221DB543" w:rsidR="00ED4B66" w:rsidRPr="007D7265" w:rsidRDefault="00ED4B66" w:rsidP="007D726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7D7265">
        <w:rPr>
          <w:rFonts w:asciiTheme="minorHAnsi" w:hAnsiTheme="minorHAnsi"/>
          <w:b/>
          <w:bCs/>
          <w:sz w:val="28"/>
          <w:szCs w:val="28"/>
        </w:rPr>
        <w:t>PLAN EDUKACIJA 202</w:t>
      </w:r>
      <w:r w:rsidR="00F340A9" w:rsidRPr="007D7265">
        <w:rPr>
          <w:rFonts w:asciiTheme="minorHAnsi" w:hAnsiTheme="minorHAnsi"/>
          <w:b/>
          <w:bCs/>
          <w:sz w:val="28"/>
          <w:szCs w:val="28"/>
        </w:rPr>
        <w:t>6</w:t>
      </w:r>
      <w:r w:rsidR="00121824" w:rsidRPr="007D7265">
        <w:rPr>
          <w:rFonts w:asciiTheme="minorHAnsi" w:hAnsiTheme="minorHAnsi"/>
          <w:b/>
          <w:bCs/>
          <w:sz w:val="28"/>
          <w:szCs w:val="28"/>
        </w:rPr>
        <w:t>.</w:t>
      </w:r>
    </w:p>
    <w:p w14:paraId="21F7947D" w14:textId="77777777" w:rsidR="00ED4B66" w:rsidRDefault="00ED4B66" w:rsidP="00ED4B66">
      <w:pPr>
        <w:jc w:val="both"/>
        <w:rPr>
          <w:rFonts w:asciiTheme="minorHAnsi" w:hAnsiTheme="minorHAnsi" w:cs="Arial"/>
          <w:b/>
          <w:bCs/>
        </w:rPr>
      </w:pPr>
    </w:p>
    <w:p w14:paraId="58BAA480" w14:textId="11F1CA9D" w:rsidR="00AE6F7D" w:rsidRDefault="00ED4B66" w:rsidP="00ED4B66">
      <w:pPr>
        <w:jc w:val="both"/>
        <w:rPr>
          <w:rFonts w:asciiTheme="minorHAnsi" w:hAnsiTheme="minorHAnsi" w:cs="Arial"/>
          <w:b/>
          <w:bCs/>
        </w:rPr>
      </w:pPr>
      <w:r w:rsidRPr="00ED4B66">
        <w:rPr>
          <w:rFonts w:asciiTheme="minorHAnsi" w:hAnsiTheme="minorHAnsi" w:cs="Arial"/>
          <w:b/>
          <w:bCs/>
        </w:rPr>
        <w:t>1)</w:t>
      </w:r>
      <w:r>
        <w:rPr>
          <w:rFonts w:asciiTheme="minorHAnsi" w:hAnsiTheme="minorHAnsi" w:cs="Arial"/>
          <w:b/>
          <w:bCs/>
        </w:rPr>
        <w:t xml:space="preserve"> </w:t>
      </w:r>
      <w:r w:rsidR="00AE6F7D" w:rsidRPr="00ED4B66">
        <w:rPr>
          <w:rFonts w:asciiTheme="minorHAnsi" w:hAnsiTheme="minorHAnsi" w:cs="Arial"/>
          <w:b/>
          <w:bCs/>
        </w:rPr>
        <w:t>Online edukcije – webinari</w:t>
      </w:r>
    </w:p>
    <w:p w14:paraId="37584FBD" w14:textId="77777777" w:rsidR="00ED4B66" w:rsidRPr="00ED4B66" w:rsidRDefault="00ED4B66" w:rsidP="00ED4B66">
      <w:pPr>
        <w:jc w:val="both"/>
        <w:rPr>
          <w:rFonts w:asciiTheme="minorHAnsi" w:hAnsiTheme="minorHAnsi" w:cs="Arial"/>
        </w:rPr>
      </w:pPr>
    </w:p>
    <w:p w14:paraId="0B459C0B" w14:textId="1656DF41" w:rsidR="00AE6F7D" w:rsidRPr="00B4506F" w:rsidRDefault="00AE6F7D" w:rsidP="00ED4B66">
      <w:pPr>
        <w:jc w:val="both"/>
        <w:rPr>
          <w:rFonts w:asciiTheme="minorHAnsi" w:hAnsiTheme="minorHAnsi" w:cs="Arial"/>
        </w:rPr>
      </w:pPr>
      <w:r w:rsidRPr="00ED4B66">
        <w:rPr>
          <w:rFonts w:asciiTheme="minorHAnsi" w:hAnsiTheme="minorHAnsi" w:cs="Arial"/>
        </w:rPr>
        <w:t>Ured povjereni</w:t>
      </w:r>
      <w:r w:rsidR="00ED4B66" w:rsidRPr="00ED4B66">
        <w:rPr>
          <w:rFonts w:asciiTheme="minorHAnsi" w:hAnsiTheme="minorHAnsi" w:cs="Arial"/>
        </w:rPr>
        <w:t>ce</w:t>
      </w:r>
      <w:r w:rsidRPr="00ED4B66">
        <w:rPr>
          <w:rFonts w:asciiTheme="minorHAnsi" w:hAnsiTheme="minorHAnsi" w:cs="Arial"/>
        </w:rPr>
        <w:t xml:space="preserve"> za informiranje planira tijekom 202</w:t>
      </w:r>
      <w:r w:rsidR="00F340A9">
        <w:rPr>
          <w:rFonts w:asciiTheme="minorHAnsi" w:hAnsiTheme="minorHAnsi" w:cs="Arial"/>
        </w:rPr>
        <w:t>6</w:t>
      </w:r>
      <w:r w:rsidRPr="00ED4B66">
        <w:rPr>
          <w:rFonts w:asciiTheme="minorHAnsi" w:hAnsiTheme="minorHAnsi" w:cs="Arial"/>
        </w:rPr>
        <w:t xml:space="preserve">. održavanje webinara za službenike za informiranje i druge zaposlenike tijela javne vlasti koji u svom radu primjenjuju Zakon o pravu na pristup informacijama. Svi webinari traju otprilike 45 minuta te im se moguće priključiti na poveznici https://connect.carnet.hr/informiranje/ (preko Adobe Connect aplikacije), sa svojim imenom i prezimenom kao gost (nije potrebna lozinka), dok su od dodatne opreme potrebni samo zvučnici ili </w:t>
      </w:r>
      <w:r w:rsidRPr="00B4506F">
        <w:rPr>
          <w:rFonts w:asciiTheme="minorHAnsi" w:hAnsiTheme="minorHAnsi" w:cs="Arial"/>
        </w:rPr>
        <w:t>slušalice. Svi webinari počinju u 14:00 sati.</w:t>
      </w:r>
    </w:p>
    <w:p w14:paraId="02B08C7D" w14:textId="77777777" w:rsidR="00ED4B66" w:rsidRPr="00B4506F" w:rsidRDefault="00ED4B66" w:rsidP="00ED4B66">
      <w:pPr>
        <w:jc w:val="both"/>
        <w:rPr>
          <w:rFonts w:asciiTheme="minorHAnsi" w:hAnsiTheme="minorHAnsi" w:cs="Arial"/>
        </w:rPr>
      </w:pPr>
    </w:p>
    <w:p w14:paraId="589079A1" w14:textId="0D23D017" w:rsidR="00144BBB" w:rsidRPr="007D7265" w:rsidRDefault="00F340A9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20. veljače</w:t>
      </w:r>
      <w:r w:rsidR="00C57CD0" w:rsidRPr="007D7265">
        <w:rPr>
          <w:rFonts w:asciiTheme="minorHAnsi" w:hAnsiTheme="minorHAnsi"/>
        </w:rPr>
        <w:t xml:space="preserve"> – Postupanje po zahtjevima za pristup informacijama</w:t>
      </w:r>
    </w:p>
    <w:p w14:paraId="453F74AF" w14:textId="7DC0A7E0" w:rsidR="00C57CD0" w:rsidRDefault="00C57CD0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13. ožujka</w:t>
      </w:r>
      <w:r w:rsidR="004A2CB9" w:rsidRPr="007D7265">
        <w:rPr>
          <w:rFonts w:asciiTheme="minorHAnsi" w:hAnsiTheme="minorHAnsi"/>
        </w:rPr>
        <w:t xml:space="preserve"> – Osobni podaci i pristup informacijama</w:t>
      </w:r>
    </w:p>
    <w:p w14:paraId="10864BCA" w14:textId="4BC64973" w:rsidR="0029250E" w:rsidRPr="007D7265" w:rsidRDefault="0029250E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10. travnja – Otvoreni podaci</w:t>
      </w:r>
    </w:p>
    <w:p w14:paraId="1E469B75" w14:textId="506E1C52" w:rsidR="004A2CB9" w:rsidRPr="007D7265" w:rsidRDefault="004A2CB9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17. travnja – Poslovna, profesionalna i porezna tajna</w:t>
      </w:r>
    </w:p>
    <w:p w14:paraId="773B5366" w14:textId="06319F09" w:rsidR="004A2CB9" w:rsidRPr="007D7265" w:rsidRDefault="004A2CB9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22. travnja – Evidentiranje zahtjeva u službeni upisnik</w:t>
      </w:r>
    </w:p>
    <w:p w14:paraId="259861BC" w14:textId="4696F9FA" w:rsidR="004A2CB9" w:rsidRDefault="0017603F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D7265">
        <w:rPr>
          <w:rFonts w:asciiTheme="minorHAnsi" w:hAnsiTheme="minorHAnsi"/>
        </w:rPr>
        <w:t>15. svibnja</w:t>
      </w:r>
      <w:r w:rsidR="007D7265" w:rsidRPr="007D7265">
        <w:rPr>
          <w:rFonts w:asciiTheme="minorHAnsi" w:hAnsiTheme="minorHAnsi"/>
        </w:rPr>
        <w:t xml:space="preserve"> – Postupanje po zahtjevu</w:t>
      </w:r>
      <w:r w:rsidR="007D7265">
        <w:rPr>
          <w:rFonts w:asciiTheme="minorHAnsi" w:hAnsiTheme="minorHAnsi"/>
        </w:rPr>
        <w:t xml:space="preserve"> kada predmet zahtjeva nije informacija u zakonskom smislu i kada tijelo ne posjeduje zatraženu informaciju</w:t>
      </w:r>
    </w:p>
    <w:p w14:paraId="1C588554" w14:textId="0F23C5A5" w:rsidR="007D7265" w:rsidRDefault="00BF54E2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11. rujna – Postupanje po zahtjevima za pristup informacijama</w:t>
      </w:r>
    </w:p>
    <w:p w14:paraId="4E4A41F3" w14:textId="23F7CE2E" w:rsidR="00BF54E2" w:rsidRDefault="00BF54E2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16. listopada – Provedba testa razmjernosti i javnog interesa</w:t>
      </w:r>
    </w:p>
    <w:p w14:paraId="5D7AC173" w14:textId="26B40ADD" w:rsidR="00BF54E2" w:rsidRDefault="00BF54E2" w:rsidP="00BF54E2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28. listopada – </w:t>
      </w:r>
      <w:r w:rsidRPr="007D7265">
        <w:rPr>
          <w:rFonts w:asciiTheme="minorHAnsi" w:hAnsiTheme="minorHAnsi"/>
        </w:rPr>
        <w:t>Postupanje po zahtjevu</w:t>
      </w:r>
      <w:r>
        <w:rPr>
          <w:rFonts w:asciiTheme="minorHAnsi" w:hAnsiTheme="minorHAnsi"/>
        </w:rPr>
        <w:t xml:space="preserve"> kada predmet zahtjeva nije informacija u zakonskom smislu i kada tijelo ne posjeduje zatraženu informaciju</w:t>
      </w:r>
    </w:p>
    <w:p w14:paraId="3F5FD6F8" w14:textId="206C8273" w:rsidR="00BF54E2" w:rsidRDefault="009510E4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4. studenog – Proaktivna objava informacija</w:t>
      </w:r>
    </w:p>
    <w:p w14:paraId="7973880D" w14:textId="099CC441" w:rsidR="009510E4" w:rsidRDefault="009510E4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13. studenog – Provedba testa razmjernosti i javnog interesa</w:t>
      </w:r>
    </w:p>
    <w:p w14:paraId="4A811736" w14:textId="30AEE29C" w:rsidR="00C84EFE" w:rsidRDefault="00C84EFE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20. studenog – Otvoreni podaci</w:t>
      </w:r>
    </w:p>
    <w:p w14:paraId="1D8A4420" w14:textId="0C48FCF9" w:rsidR="009510E4" w:rsidRPr="007D7265" w:rsidRDefault="009510E4" w:rsidP="007D726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1. prosinca</w:t>
      </w:r>
      <w:r w:rsidR="00C84EFE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P</w:t>
      </w:r>
      <w:r w:rsidR="008D0CB5">
        <w:rPr>
          <w:rFonts w:asciiTheme="minorHAnsi" w:hAnsiTheme="minorHAnsi"/>
        </w:rPr>
        <w:t>r</w:t>
      </w:r>
      <w:r>
        <w:rPr>
          <w:rFonts w:asciiTheme="minorHAnsi" w:hAnsiTheme="minorHAnsi"/>
        </w:rPr>
        <w:t>ovedba savjetovanja s javnošću</w:t>
      </w:r>
    </w:p>
    <w:p w14:paraId="7E4B5364" w14:textId="77777777" w:rsidR="00200875" w:rsidRDefault="00200875" w:rsidP="00ED4B66">
      <w:pPr>
        <w:jc w:val="both"/>
        <w:rPr>
          <w:rFonts w:asciiTheme="minorHAnsi" w:hAnsiTheme="minorHAnsi" w:cs="Arial"/>
          <w:highlight w:val="yellow"/>
        </w:rPr>
      </w:pPr>
    </w:p>
    <w:p w14:paraId="553B929C" w14:textId="25FABE63" w:rsidR="00AE6F7D" w:rsidRPr="00ED4B66" w:rsidRDefault="00AE6F7D" w:rsidP="00ED4B66">
      <w:pPr>
        <w:jc w:val="both"/>
        <w:rPr>
          <w:rFonts w:asciiTheme="minorHAnsi" w:hAnsiTheme="minorHAnsi" w:cs="Arial"/>
        </w:rPr>
      </w:pPr>
      <w:r w:rsidRPr="00ED4B66">
        <w:rPr>
          <w:rFonts w:asciiTheme="minorHAnsi" w:hAnsiTheme="minorHAnsi" w:cs="Arial"/>
        </w:rPr>
        <w:t xml:space="preserve">                                      </w:t>
      </w:r>
    </w:p>
    <w:p w14:paraId="697455E4" w14:textId="77777777" w:rsidR="00AE6F7D" w:rsidRPr="00ED4B66" w:rsidRDefault="00AE6F7D" w:rsidP="00ED4B66">
      <w:pPr>
        <w:jc w:val="both"/>
        <w:rPr>
          <w:rFonts w:asciiTheme="minorHAnsi" w:hAnsiTheme="minorHAnsi" w:cs="Arial"/>
          <w:b/>
          <w:bCs/>
        </w:rPr>
      </w:pPr>
      <w:r w:rsidRPr="00ED4B66">
        <w:rPr>
          <w:rFonts w:asciiTheme="minorHAnsi" w:hAnsiTheme="minorHAnsi" w:cs="Arial"/>
          <w:b/>
          <w:bCs/>
        </w:rPr>
        <w:t>2) Državna škola za javnu upravu</w:t>
      </w:r>
    </w:p>
    <w:p w14:paraId="2F100942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1540055E" w14:textId="124941A7" w:rsidR="00AE6F7D" w:rsidRPr="00ED4B66" w:rsidRDefault="00AE6F7D" w:rsidP="00ED4B66">
      <w:pPr>
        <w:jc w:val="both"/>
        <w:rPr>
          <w:rFonts w:asciiTheme="minorHAnsi" w:hAnsiTheme="minorHAnsi" w:cs="Arial"/>
        </w:rPr>
      </w:pPr>
      <w:r w:rsidRPr="00ED4B66">
        <w:rPr>
          <w:rFonts w:asciiTheme="minorHAnsi" w:hAnsiTheme="minorHAnsi" w:cs="Arial"/>
        </w:rPr>
        <w:t>Tijekom ove godine, u okviru programa koji se održavaju u Državnoj školi za javnu upravu, u Zagrebu, Medulićeva 36, Ured povjereni</w:t>
      </w:r>
      <w:r w:rsidR="00ED4B66">
        <w:rPr>
          <w:rFonts w:asciiTheme="minorHAnsi" w:hAnsiTheme="minorHAnsi" w:cs="Arial"/>
        </w:rPr>
        <w:t>ce</w:t>
      </w:r>
      <w:r w:rsidRPr="00ED4B66">
        <w:rPr>
          <w:rFonts w:asciiTheme="minorHAnsi" w:hAnsiTheme="minorHAnsi" w:cs="Arial"/>
        </w:rPr>
        <w:t xml:space="preserve"> za informiranje planira održati šest edukacija „Pravo na pristup informacijama“, od čega su tri osnovna, a tri napredna modula. Osnovni modul nastavlja se izvoditi kao dvodnevna radionica, s naglaskom na izmjene zakonskog okvira i primjere iz prakse. Napredni modul namijenjen je službenicima koji su odslušali osnovni modul, a zanimaju ih pojedina pitanja u primjeni Zakona o pravu na pristup informacijama, kao što su test razmjernosti i javnog interesa, zlouporaba prava, ograničenja pristupa i dr. </w:t>
      </w:r>
      <w:r w:rsidR="005B42D0" w:rsidRPr="007E1325">
        <w:rPr>
          <w:rFonts w:asciiTheme="minorHAnsi" w:hAnsiTheme="minorHAnsi" w:cs="Arial"/>
        </w:rPr>
        <w:t>Planirana je i provedba tri poludnevne edukacije na regionalnoj razini, u trajanju od 6 školskih sati.</w:t>
      </w:r>
    </w:p>
    <w:p w14:paraId="5AE12E1F" w14:textId="77777777" w:rsidR="00ED4B66" w:rsidRDefault="00ED4B66" w:rsidP="00ED4B66">
      <w:pPr>
        <w:jc w:val="both"/>
        <w:rPr>
          <w:rFonts w:asciiTheme="minorHAnsi" w:hAnsiTheme="minorHAnsi" w:cs="Arial"/>
        </w:rPr>
      </w:pPr>
    </w:p>
    <w:p w14:paraId="743CC404" w14:textId="77777777" w:rsidR="000A5C31" w:rsidRDefault="00E61B57" w:rsidP="00ED4B6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Uz navedeno, </w:t>
      </w:r>
      <w:r w:rsidR="00B531D0">
        <w:rPr>
          <w:rFonts w:asciiTheme="minorHAnsi" w:hAnsiTheme="minorHAnsi" w:cs="Arial"/>
        </w:rPr>
        <w:t>nastavlja</w:t>
      </w:r>
      <w:r>
        <w:rPr>
          <w:rFonts w:asciiTheme="minorHAnsi" w:hAnsiTheme="minorHAnsi" w:cs="Arial"/>
        </w:rPr>
        <w:t xml:space="preserve"> se</w:t>
      </w:r>
      <w:r w:rsidRPr="00E61B57">
        <w:rPr>
          <w:rFonts w:asciiTheme="minorHAnsi" w:hAnsiTheme="minorHAnsi" w:cs="Arial"/>
        </w:rPr>
        <w:t xml:space="preserve"> specijaliziran</w:t>
      </w:r>
      <w:r>
        <w:rPr>
          <w:rFonts w:asciiTheme="minorHAnsi" w:hAnsiTheme="minorHAnsi" w:cs="Arial"/>
        </w:rPr>
        <w:t>i</w:t>
      </w:r>
      <w:r w:rsidRPr="00E61B57">
        <w:rPr>
          <w:rFonts w:asciiTheme="minorHAnsi" w:hAnsiTheme="minorHAnsi" w:cs="Arial"/>
        </w:rPr>
        <w:t xml:space="preserve"> edukacijsk</w:t>
      </w:r>
      <w:r>
        <w:rPr>
          <w:rFonts w:asciiTheme="minorHAnsi" w:hAnsiTheme="minorHAnsi" w:cs="Arial"/>
        </w:rPr>
        <w:t>i</w:t>
      </w:r>
      <w:r w:rsidRPr="00E61B57">
        <w:rPr>
          <w:rFonts w:asciiTheme="minorHAnsi" w:hAnsiTheme="minorHAnsi" w:cs="Arial"/>
        </w:rPr>
        <w:t xml:space="preserve"> program o </w:t>
      </w:r>
      <w:r w:rsidR="00B531D0">
        <w:rPr>
          <w:rFonts w:asciiTheme="minorHAnsi" w:hAnsiTheme="minorHAnsi" w:cs="Arial"/>
        </w:rPr>
        <w:t>ponovnoj uporabi informacija i otvorenim podacima</w:t>
      </w:r>
      <w:r>
        <w:rPr>
          <w:rFonts w:asciiTheme="minorHAnsi" w:hAnsiTheme="minorHAnsi" w:cs="Arial"/>
        </w:rPr>
        <w:t xml:space="preserve"> s dvije cjelodnevne radionice na temu „</w:t>
      </w:r>
      <w:r w:rsidR="00B531D0">
        <w:rPr>
          <w:rFonts w:asciiTheme="minorHAnsi" w:hAnsiTheme="minorHAnsi" w:cs="Arial"/>
        </w:rPr>
        <w:t>Upravljanje otvorenim podacima</w:t>
      </w:r>
      <w:r>
        <w:rPr>
          <w:rFonts w:asciiTheme="minorHAnsi" w:hAnsiTheme="minorHAnsi" w:cs="Arial"/>
        </w:rPr>
        <w:t xml:space="preserve">“, </w:t>
      </w:r>
      <w:r w:rsidR="005B42D0">
        <w:rPr>
          <w:rFonts w:asciiTheme="minorHAnsi" w:hAnsiTheme="minorHAnsi" w:cs="Arial"/>
        </w:rPr>
        <w:t>dok je</w:t>
      </w:r>
      <w:r w:rsidR="00AE6F7D" w:rsidRPr="00ED4B66">
        <w:rPr>
          <w:rFonts w:asciiTheme="minorHAnsi" w:hAnsiTheme="minorHAnsi" w:cs="Arial"/>
        </w:rPr>
        <w:t xml:space="preserve"> online edukacija o </w:t>
      </w:r>
      <w:r w:rsidR="00B531D0">
        <w:rPr>
          <w:rFonts w:asciiTheme="minorHAnsi" w:hAnsiTheme="minorHAnsi" w:cs="Arial"/>
        </w:rPr>
        <w:t xml:space="preserve">navedenoj temi </w:t>
      </w:r>
      <w:r w:rsidR="005B42D0">
        <w:rPr>
          <w:rFonts w:asciiTheme="minorHAnsi" w:hAnsiTheme="minorHAnsi" w:cs="Arial"/>
        </w:rPr>
        <w:t xml:space="preserve">postala trajno dostupna </w:t>
      </w:r>
      <w:r w:rsidR="000A5C31">
        <w:rPr>
          <w:rFonts w:asciiTheme="minorHAnsi" w:hAnsiTheme="minorHAnsi" w:cs="Arial"/>
        </w:rPr>
        <w:t xml:space="preserve">putem </w:t>
      </w:r>
      <w:proofErr w:type="spellStart"/>
      <w:r w:rsidR="000A5C31" w:rsidRPr="00ED4B66">
        <w:rPr>
          <w:rFonts w:asciiTheme="minorHAnsi" w:hAnsiTheme="minorHAnsi" w:cs="Arial"/>
        </w:rPr>
        <w:t>Moodle</w:t>
      </w:r>
      <w:proofErr w:type="spellEnd"/>
      <w:r w:rsidR="000A5C31" w:rsidRPr="00ED4B66">
        <w:rPr>
          <w:rFonts w:asciiTheme="minorHAnsi" w:hAnsiTheme="minorHAnsi" w:cs="Arial"/>
        </w:rPr>
        <w:t xml:space="preserve"> platforme</w:t>
      </w:r>
      <w:r w:rsidR="000A5C31">
        <w:rPr>
          <w:rFonts w:asciiTheme="minorHAnsi" w:hAnsiTheme="minorHAnsi" w:cs="Arial"/>
        </w:rPr>
        <w:t xml:space="preserve"> </w:t>
      </w:r>
      <w:r w:rsidR="005B42D0">
        <w:rPr>
          <w:rFonts w:asciiTheme="minorHAnsi" w:hAnsiTheme="minorHAnsi" w:cs="Arial"/>
        </w:rPr>
        <w:t xml:space="preserve">te ju </w:t>
      </w:r>
      <w:r w:rsidR="00AE6F7D" w:rsidRPr="00ED4B66">
        <w:rPr>
          <w:rFonts w:asciiTheme="minorHAnsi" w:hAnsiTheme="minorHAnsi" w:cs="Arial"/>
        </w:rPr>
        <w:t xml:space="preserve">polaznici </w:t>
      </w:r>
      <w:r w:rsidR="005B42D0">
        <w:rPr>
          <w:rFonts w:asciiTheme="minorHAnsi" w:hAnsiTheme="minorHAnsi" w:cs="Arial"/>
        </w:rPr>
        <w:t xml:space="preserve">mogu pohađati </w:t>
      </w:r>
      <w:r w:rsidR="00AE6F7D" w:rsidRPr="00ED4B66">
        <w:rPr>
          <w:rFonts w:asciiTheme="minorHAnsi" w:hAnsiTheme="minorHAnsi" w:cs="Arial"/>
        </w:rPr>
        <w:t>željenim tempom</w:t>
      </w:r>
      <w:r w:rsidR="000A5C31">
        <w:rPr>
          <w:rFonts w:asciiTheme="minorHAnsi" w:hAnsiTheme="minorHAnsi" w:cs="Arial"/>
        </w:rPr>
        <w:t xml:space="preserve"> bilo kada tijekom godine</w:t>
      </w:r>
      <w:r w:rsidR="005B42D0">
        <w:rPr>
          <w:rFonts w:asciiTheme="minorHAnsi" w:hAnsiTheme="minorHAnsi" w:cs="Arial"/>
        </w:rPr>
        <w:t xml:space="preserve">. </w:t>
      </w:r>
    </w:p>
    <w:p w14:paraId="4D62185E" w14:textId="77777777" w:rsidR="000A5C31" w:rsidRDefault="000A5C31" w:rsidP="00ED4B66">
      <w:pPr>
        <w:jc w:val="both"/>
        <w:rPr>
          <w:rFonts w:asciiTheme="minorHAnsi" w:hAnsiTheme="minorHAnsi" w:cs="Arial"/>
        </w:rPr>
      </w:pPr>
    </w:p>
    <w:p w14:paraId="1B742042" w14:textId="5A38BAC6" w:rsidR="00AE6F7D" w:rsidRDefault="005B42D0" w:rsidP="00ED4B6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Dodatno, održat će se jedna cjelodnevna edukacija </w:t>
      </w:r>
      <w:r w:rsidR="00AE6F7D" w:rsidRPr="007E1325">
        <w:rPr>
          <w:rFonts w:asciiTheme="minorHAnsi" w:hAnsiTheme="minorHAnsi" w:cs="Arial"/>
        </w:rPr>
        <w:t>o provedbi savjetovanja s javnošću</w:t>
      </w:r>
      <w:r w:rsidR="00121824">
        <w:rPr>
          <w:rFonts w:asciiTheme="minorHAnsi" w:hAnsiTheme="minorHAnsi" w:cs="Arial"/>
        </w:rPr>
        <w:t xml:space="preserve"> </w:t>
      </w:r>
      <w:r w:rsidR="007E1325" w:rsidRPr="007E1325">
        <w:rPr>
          <w:rFonts w:asciiTheme="minorHAnsi" w:hAnsiTheme="minorHAnsi" w:cs="Arial"/>
        </w:rPr>
        <w:t>sukladno odredbama Zakona o pravu na pristup informacijama</w:t>
      </w:r>
      <w:r>
        <w:rPr>
          <w:rFonts w:asciiTheme="minorHAnsi" w:hAnsiTheme="minorHAnsi" w:cs="Arial"/>
        </w:rPr>
        <w:t xml:space="preserve"> te dvije poludnevne edukacije o savjetovanjima s javnošću na regionalnoj razini</w:t>
      </w:r>
      <w:r w:rsidR="007E1325" w:rsidRPr="007E1325">
        <w:rPr>
          <w:rFonts w:asciiTheme="minorHAnsi" w:hAnsiTheme="minorHAnsi" w:cs="Arial"/>
        </w:rPr>
        <w:t xml:space="preserve">. </w:t>
      </w:r>
    </w:p>
    <w:p w14:paraId="4C8E5443" w14:textId="77777777" w:rsidR="00ED4B66" w:rsidRPr="00ED4B66" w:rsidRDefault="00ED4B66" w:rsidP="00ED4B66">
      <w:pPr>
        <w:jc w:val="both"/>
        <w:rPr>
          <w:rFonts w:asciiTheme="minorHAnsi" w:hAnsiTheme="minorHAnsi" w:cs="Arial"/>
        </w:rPr>
      </w:pPr>
    </w:p>
    <w:p w14:paraId="51063893" w14:textId="19F138D8" w:rsidR="00AE6F7D" w:rsidRPr="00ED4B66" w:rsidRDefault="00AE6F7D" w:rsidP="00ED4B66">
      <w:pPr>
        <w:jc w:val="both"/>
        <w:rPr>
          <w:rFonts w:asciiTheme="minorHAnsi" w:hAnsiTheme="minorHAnsi" w:cs="Arial"/>
        </w:rPr>
      </w:pPr>
      <w:r w:rsidRPr="00ED4B66">
        <w:rPr>
          <w:rFonts w:asciiTheme="minorHAnsi" w:hAnsiTheme="minorHAnsi" w:cs="Arial"/>
        </w:rPr>
        <w:t>Za sve navedene edukacije u okviru organizacije Državne škole za javnu upravu,</w:t>
      </w:r>
      <w:r w:rsidR="007526C9">
        <w:rPr>
          <w:rFonts w:asciiTheme="minorHAnsi" w:hAnsiTheme="minorHAnsi" w:cs="Arial"/>
        </w:rPr>
        <w:t xml:space="preserve"> Medulićeva 36, Zagreb,</w:t>
      </w:r>
      <w:r w:rsidRPr="00ED4B66">
        <w:rPr>
          <w:rFonts w:asciiTheme="minorHAnsi" w:hAnsiTheme="minorHAnsi" w:cs="Arial"/>
        </w:rPr>
        <w:t xml:space="preserve"> službenici za informiranje i drugi zainteresirani službenici i čelnici tijela javne vlasti prijavljuju se putem registracije na njihovom portalu </w:t>
      </w:r>
      <w:hyperlink r:id="rId8" w:history="1">
        <w:r w:rsidR="007E1325" w:rsidRPr="00D14C3F">
          <w:rPr>
            <w:rFonts w:asciiTheme="minorHAnsi" w:hAnsiTheme="minorHAnsi" w:cs="Arial"/>
          </w:rPr>
          <w:t>www.dsju.hr</w:t>
        </w:r>
      </w:hyperlink>
      <w:r w:rsidRPr="00ED4B66">
        <w:rPr>
          <w:rFonts w:asciiTheme="minorHAnsi" w:hAnsiTheme="minorHAnsi" w:cs="Arial"/>
        </w:rPr>
        <w:t>.</w:t>
      </w:r>
      <w:r w:rsidR="007E1325">
        <w:rPr>
          <w:rFonts w:asciiTheme="minorHAnsi" w:hAnsiTheme="minorHAnsi" w:cs="Arial"/>
        </w:rPr>
        <w:t xml:space="preserve"> </w:t>
      </w:r>
    </w:p>
    <w:p w14:paraId="76B54CDF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2452EF50" w14:textId="561E6B11" w:rsidR="00AE6F7D" w:rsidRPr="009B04D1" w:rsidRDefault="00AE6F7D" w:rsidP="00ED4B66">
      <w:pPr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  <w:b/>
          <w:bCs/>
          <w:u w:val="single"/>
        </w:rPr>
        <w:t>Pravo na pristup informacijama</w:t>
      </w:r>
    </w:p>
    <w:p w14:paraId="0B39BBDE" w14:textId="77777777" w:rsidR="00ED4B66" w:rsidRPr="009B04D1" w:rsidRDefault="00AE6F7D" w:rsidP="00ED4B66">
      <w:pPr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  <w:b/>
          <w:bCs/>
        </w:rPr>
        <w:t xml:space="preserve">Osnovni modul </w:t>
      </w:r>
      <w:r w:rsidRPr="009B04D1">
        <w:rPr>
          <w:rFonts w:asciiTheme="minorHAnsi" w:hAnsiTheme="minorHAnsi" w:cs="Arial"/>
        </w:rPr>
        <w:t>(dvodnevna radionica – 16 školskih sati)</w:t>
      </w:r>
    </w:p>
    <w:p w14:paraId="4F912052" w14:textId="0AF60FB5" w:rsidR="007E1325" w:rsidRPr="009B04D1" w:rsidRDefault="002E420E" w:rsidP="00461A14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23.</w:t>
      </w:r>
      <w:r w:rsidR="004F3E29">
        <w:rPr>
          <w:rFonts w:asciiTheme="minorHAnsi" w:hAnsiTheme="minorHAnsi" w:cs="Arial"/>
        </w:rPr>
        <w:t>-24. veljače 2026</w:t>
      </w:r>
      <w:r w:rsidR="007E1325" w:rsidRPr="009B04D1">
        <w:rPr>
          <w:rFonts w:asciiTheme="minorHAnsi" w:hAnsiTheme="minorHAnsi" w:cs="Arial"/>
        </w:rPr>
        <w:t>.</w:t>
      </w:r>
    </w:p>
    <w:p w14:paraId="0D91D46A" w14:textId="4E99A7C0" w:rsidR="007E1325" w:rsidRPr="009B04D1" w:rsidRDefault="008C664B" w:rsidP="00461A14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16</w:t>
      </w:r>
      <w:r w:rsidR="004F3E29">
        <w:rPr>
          <w:rFonts w:asciiTheme="minorHAnsi" w:hAnsiTheme="minorHAnsi" w:cs="Arial"/>
        </w:rPr>
        <w:t>.-1</w:t>
      </w:r>
      <w:r>
        <w:rPr>
          <w:rFonts w:asciiTheme="minorHAnsi" w:hAnsiTheme="minorHAnsi" w:cs="Arial"/>
        </w:rPr>
        <w:t>7</w:t>
      </w:r>
      <w:r w:rsidR="004F3E29">
        <w:rPr>
          <w:rFonts w:asciiTheme="minorHAnsi" w:hAnsiTheme="minorHAnsi" w:cs="Arial"/>
        </w:rPr>
        <w:t>. travnja 2026</w:t>
      </w:r>
      <w:r w:rsidR="007E1325" w:rsidRPr="009B04D1">
        <w:rPr>
          <w:rFonts w:asciiTheme="minorHAnsi" w:hAnsiTheme="minorHAnsi" w:cs="Arial"/>
        </w:rPr>
        <w:t>.</w:t>
      </w:r>
    </w:p>
    <w:p w14:paraId="1E7AA7C5" w14:textId="70DD80A0" w:rsidR="00AE6F7D" w:rsidRPr="009B04D1" w:rsidRDefault="004F3E29" w:rsidP="00461A14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17.-18. rujna 2026</w:t>
      </w:r>
      <w:r w:rsidR="007E1325" w:rsidRPr="009B04D1">
        <w:rPr>
          <w:rFonts w:asciiTheme="minorHAnsi" w:hAnsiTheme="minorHAnsi" w:cs="Arial"/>
        </w:rPr>
        <w:t>.</w:t>
      </w:r>
    </w:p>
    <w:p w14:paraId="08A77384" w14:textId="77777777" w:rsidR="007E1325" w:rsidRPr="009B04D1" w:rsidRDefault="007E1325" w:rsidP="007E1325">
      <w:pPr>
        <w:jc w:val="both"/>
        <w:rPr>
          <w:rFonts w:asciiTheme="minorHAnsi" w:hAnsiTheme="minorHAnsi" w:cs="Arial"/>
        </w:rPr>
      </w:pPr>
    </w:p>
    <w:p w14:paraId="101E21E8" w14:textId="77777777" w:rsidR="00ED4B66" w:rsidRPr="009B04D1" w:rsidRDefault="00AE6F7D" w:rsidP="00ED4B66">
      <w:pPr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  <w:b/>
          <w:bCs/>
        </w:rPr>
        <w:t xml:space="preserve">Napredni modul </w:t>
      </w:r>
      <w:r w:rsidRPr="009B04D1">
        <w:rPr>
          <w:rFonts w:asciiTheme="minorHAnsi" w:hAnsiTheme="minorHAnsi" w:cs="Arial"/>
        </w:rPr>
        <w:t>(jednodnevna radionica – 8 školskih sati)</w:t>
      </w:r>
    </w:p>
    <w:p w14:paraId="6FD60007" w14:textId="72599759" w:rsidR="007E1325" w:rsidRPr="009B04D1" w:rsidRDefault="00B531D0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19. ožujka 2026</w:t>
      </w:r>
      <w:r w:rsidR="007E1325" w:rsidRPr="009B04D1">
        <w:rPr>
          <w:rFonts w:asciiTheme="minorHAnsi" w:hAnsiTheme="minorHAnsi" w:cs="Arial"/>
        </w:rPr>
        <w:t>.</w:t>
      </w:r>
    </w:p>
    <w:p w14:paraId="7FCBF37E" w14:textId="57424B22" w:rsidR="007E1325" w:rsidRPr="009B04D1" w:rsidRDefault="00B531D0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19. svibnja 2026</w:t>
      </w:r>
      <w:r w:rsidR="009B04D1" w:rsidRPr="009B04D1">
        <w:rPr>
          <w:rFonts w:asciiTheme="minorHAnsi" w:hAnsiTheme="minorHAnsi" w:cs="Arial"/>
        </w:rPr>
        <w:t>.</w:t>
      </w:r>
    </w:p>
    <w:p w14:paraId="53368C6F" w14:textId="0A7C9EF4" w:rsidR="00AE6F7D" w:rsidRPr="009B04D1" w:rsidRDefault="00B531D0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23. listopada 2026</w:t>
      </w:r>
      <w:r w:rsidR="007E1325" w:rsidRPr="009B04D1">
        <w:rPr>
          <w:rFonts w:asciiTheme="minorHAnsi" w:hAnsiTheme="minorHAnsi" w:cs="Arial"/>
        </w:rPr>
        <w:t>.</w:t>
      </w:r>
    </w:p>
    <w:p w14:paraId="40FB206B" w14:textId="77777777" w:rsidR="00AE6F7D" w:rsidRPr="009B04D1" w:rsidRDefault="00AE6F7D" w:rsidP="00ED4B66">
      <w:pPr>
        <w:jc w:val="both"/>
        <w:rPr>
          <w:rFonts w:asciiTheme="minorHAnsi" w:hAnsiTheme="minorHAnsi" w:cs="Arial"/>
        </w:rPr>
      </w:pPr>
    </w:p>
    <w:p w14:paraId="08EFFA16" w14:textId="77777777" w:rsidR="00E61B57" w:rsidRDefault="00AE6F7D" w:rsidP="00ED4B66">
      <w:pPr>
        <w:jc w:val="both"/>
        <w:rPr>
          <w:rFonts w:asciiTheme="minorHAnsi" w:hAnsiTheme="minorHAnsi" w:cs="Arial"/>
          <w:b/>
          <w:bCs/>
          <w:u w:val="single"/>
        </w:rPr>
      </w:pPr>
      <w:r w:rsidRPr="009B04D1">
        <w:rPr>
          <w:rFonts w:asciiTheme="minorHAnsi" w:hAnsiTheme="minorHAnsi" w:cs="Arial"/>
          <w:b/>
          <w:bCs/>
          <w:u w:val="single"/>
        </w:rPr>
        <w:t>Ponovna uporaba informacija i otvoreni podaci</w:t>
      </w:r>
    </w:p>
    <w:p w14:paraId="3AB0E19F" w14:textId="4C3AFA44" w:rsidR="00E61B57" w:rsidRPr="000A5C31" w:rsidRDefault="000A5C31" w:rsidP="00ED4B6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Upravljanje otvorenim podacima</w:t>
      </w:r>
      <w:r w:rsidR="007526C9">
        <w:rPr>
          <w:rFonts w:asciiTheme="minorHAnsi" w:hAnsiTheme="minorHAnsi" w:cs="Arial"/>
          <w:b/>
          <w:bCs/>
        </w:rPr>
        <w:t xml:space="preserve"> </w:t>
      </w:r>
      <w:r w:rsidR="007526C9" w:rsidRPr="009B04D1">
        <w:rPr>
          <w:rFonts w:asciiTheme="minorHAnsi" w:hAnsiTheme="minorHAnsi" w:cs="Arial"/>
        </w:rPr>
        <w:t>(jednodnevna radionica – 8 školskih sati)</w:t>
      </w:r>
      <w:r>
        <w:rPr>
          <w:rFonts w:asciiTheme="minorHAnsi" w:hAnsiTheme="minorHAnsi" w:cs="Arial"/>
        </w:rPr>
        <w:t>:</w:t>
      </w:r>
    </w:p>
    <w:p w14:paraId="5A4970AA" w14:textId="571B2131" w:rsidR="00E61B57" w:rsidRPr="009B04D1" w:rsidRDefault="000A5C31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25. svibnja 2026</w:t>
      </w:r>
      <w:r w:rsidR="00E61B57" w:rsidRPr="009B04D1">
        <w:rPr>
          <w:rFonts w:asciiTheme="minorHAnsi" w:hAnsiTheme="minorHAnsi" w:cs="Arial"/>
        </w:rPr>
        <w:t>.</w:t>
      </w:r>
    </w:p>
    <w:p w14:paraId="4E7421F1" w14:textId="13A18207" w:rsidR="00E61B57" w:rsidRPr="009B04D1" w:rsidRDefault="000A5C31" w:rsidP="00461A14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22. listopada 2026</w:t>
      </w:r>
      <w:r w:rsidR="00E61B57" w:rsidRPr="009B04D1">
        <w:rPr>
          <w:rFonts w:asciiTheme="minorHAnsi" w:hAnsiTheme="minorHAnsi" w:cs="Arial"/>
        </w:rPr>
        <w:t>.</w:t>
      </w:r>
    </w:p>
    <w:p w14:paraId="53664038" w14:textId="77777777" w:rsidR="00E61B57" w:rsidRDefault="00E61B57" w:rsidP="00ED4B66">
      <w:pPr>
        <w:jc w:val="both"/>
        <w:rPr>
          <w:rFonts w:asciiTheme="minorHAnsi" w:hAnsiTheme="minorHAnsi" w:cs="Arial"/>
          <w:b/>
          <w:bCs/>
          <w:u w:val="single"/>
        </w:rPr>
      </w:pPr>
    </w:p>
    <w:p w14:paraId="7D178B79" w14:textId="4F11F36E" w:rsidR="00AE6F7D" w:rsidRPr="00E61B57" w:rsidRDefault="00E61B57" w:rsidP="00ED4B66">
      <w:pPr>
        <w:jc w:val="both"/>
        <w:rPr>
          <w:rFonts w:asciiTheme="minorHAnsi" w:hAnsiTheme="minorHAnsi" w:cs="Arial"/>
          <w:b/>
          <w:bCs/>
        </w:rPr>
      </w:pPr>
      <w:r w:rsidRPr="00E61B57">
        <w:rPr>
          <w:rFonts w:asciiTheme="minorHAnsi" w:hAnsiTheme="minorHAnsi" w:cs="Arial"/>
          <w:b/>
          <w:bCs/>
        </w:rPr>
        <w:t>O</w:t>
      </w:r>
      <w:r w:rsidR="00AE6F7D" w:rsidRPr="00E61B57">
        <w:rPr>
          <w:rFonts w:asciiTheme="minorHAnsi" w:hAnsiTheme="minorHAnsi" w:cs="Arial"/>
          <w:b/>
          <w:bCs/>
        </w:rPr>
        <w:t xml:space="preserve">nline - </w:t>
      </w:r>
      <w:proofErr w:type="spellStart"/>
      <w:r w:rsidR="00AE6F7D" w:rsidRPr="00E61B57">
        <w:rPr>
          <w:rFonts w:asciiTheme="minorHAnsi" w:hAnsiTheme="minorHAnsi" w:cs="Arial"/>
          <w:b/>
          <w:bCs/>
        </w:rPr>
        <w:t>Moodle</w:t>
      </w:r>
      <w:proofErr w:type="spellEnd"/>
      <w:r w:rsidR="00AE6F7D" w:rsidRPr="00E61B57">
        <w:rPr>
          <w:rFonts w:asciiTheme="minorHAnsi" w:hAnsiTheme="minorHAnsi" w:cs="Arial"/>
          <w:b/>
          <w:bCs/>
        </w:rPr>
        <w:t xml:space="preserve"> platforma</w:t>
      </w:r>
    </w:p>
    <w:p w14:paraId="2076AD7F" w14:textId="05DA1713" w:rsidR="009B04D1" w:rsidRPr="009B04D1" w:rsidRDefault="000A5C31" w:rsidP="00461A14">
      <w:pPr>
        <w:numPr>
          <w:ilvl w:val="0"/>
          <w:numId w:val="4"/>
        </w:numPr>
        <w:jc w:val="both"/>
        <w:rPr>
          <w:rFonts w:asciiTheme="minorHAnsi" w:eastAsia="Times New Roman" w:hAnsiTheme="minorHAnsi" w:cs="Arial"/>
          <w:lang w:val="en-GB"/>
        </w:rPr>
      </w:pPr>
      <w:proofErr w:type="spellStart"/>
      <w:r>
        <w:rPr>
          <w:rFonts w:asciiTheme="minorHAnsi" w:eastAsia="Times New Roman" w:hAnsiTheme="minorHAnsi" w:cs="Arial"/>
          <w:lang w:val="en-GB"/>
        </w:rPr>
        <w:t>trajno</w:t>
      </w:r>
      <w:proofErr w:type="spellEnd"/>
      <w:r>
        <w:rPr>
          <w:rFonts w:asciiTheme="minorHAnsi" w:eastAsia="Times New Roman" w:hAnsiTheme="minorHAnsi" w:cs="Arial"/>
          <w:lang w:val="en-GB"/>
        </w:rPr>
        <w:t xml:space="preserve"> </w:t>
      </w:r>
      <w:proofErr w:type="spellStart"/>
      <w:r>
        <w:rPr>
          <w:rFonts w:asciiTheme="minorHAnsi" w:eastAsia="Times New Roman" w:hAnsiTheme="minorHAnsi" w:cs="Arial"/>
          <w:lang w:val="en-GB"/>
        </w:rPr>
        <w:t>dostupno</w:t>
      </w:r>
      <w:proofErr w:type="spellEnd"/>
    </w:p>
    <w:p w14:paraId="640DA501" w14:textId="77777777" w:rsidR="00AE6F7D" w:rsidRPr="009B04D1" w:rsidRDefault="00AE6F7D" w:rsidP="00ED4B66">
      <w:pPr>
        <w:jc w:val="both"/>
        <w:rPr>
          <w:rFonts w:asciiTheme="minorHAnsi" w:hAnsiTheme="minorHAnsi" w:cs="Arial"/>
        </w:rPr>
      </w:pPr>
    </w:p>
    <w:p w14:paraId="1DD90472" w14:textId="1D18FD31" w:rsidR="007E1325" w:rsidRDefault="007E1325" w:rsidP="00ED4B66">
      <w:pPr>
        <w:jc w:val="both"/>
        <w:rPr>
          <w:rFonts w:asciiTheme="minorHAnsi" w:hAnsiTheme="minorHAnsi" w:cs="Arial"/>
          <w:b/>
          <w:bCs/>
          <w:u w:val="single"/>
        </w:rPr>
      </w:pPr>
      <w:r w:rsidRPr="009B04D1">
        <w:rPr>
          <w:rFonts w:asciiTheme="minorHAnsi" w:hAnsiTheme="minorHAnsi" w:cs="Arial"/>
          <w:b/>
          <w:bCs/>
          <w:u w:val="single"/>
        </w:rPr>
        <w:t>Provedba savjetovanja s javnošću sukladno odredbama Zakona o pravu na pristup informacijama</w:t>
      </w:r>
    </w:p>
    <w:p w14:paraId="452A2689" w14:textId="65F99887" w:rsidR="0099349F" w:rsidRPr="003C18AF" w:rsidRDefault="008C664B" w:rsidP="003C18A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20</w:t>
      </w:r>
      <w:r w:rsidR="0099349F" w:rsidRPr="003C18AF">
        <w:rPr>
          <w:rFonts w:asciiTheme="minorHAnsi" w:hAnsiTheme="minorHAnsi" w:cs="Arial"/>
        </w:rPr>
        <w:t xml:space="preserve">. ožujka </w:t>
      </w:r>
      <w:r w:rsidR="003C18AF">
        <w:rPr>
          <w:rFonts w:asciiTheme="minorHAnsi" w:hAnsiTheme="minorHAnsi" w:cs="Arial"/>
        </w:rPr>
        <w:t xml:space="preserve">2026. </w:t>
      </w:r>
      <w:r w:rsidR="0099349F" w:rsidRPr="003C18AF">
        <w:rPr>
          <w:rFonts w:asciiTheme="minorHAnsi" w:hAnsiTheme="minorHAnsi" w:cs="Arial"/>
        </w:rPr>
        <w:t>u Zagrebu (</w:t>
      </w:r>
      <w:r w:rsidR="006823FF" w:rsidRPr="003C18AF">
        <w:rPr>
          <w:rFonts w:asciiTheme="minorHAnsi" w:hAnsiTheme="minorHAnsi" w:cs="Arial"/>
        </w:rPr>
        <w:t>8 školskih sati)</w:t>
      </w:r>
    </w:p>
    <w:p w14:paraId="6D3C9C28" w14:textId="20DF003B" w:rsidR="0099349F" w:rsidRPr="003C18AF" w:rsidRDefault="0099349F" w:rsidP="003C18A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3C18AF">
        <w:rPr>
          <w:rFonts w:asciiTheme="minorHAnsi" w:hAnsiTheme="minorHAnsi" w:cs="Arial"/>
        </w:rPr>
        <w:t>u Slavonskom Brodu tijekom svibnja</w:t>
      </w:r>
      <w:r w:rsidR="003C18AF" w:rsidRPr="003C18AF">
        <w:rPr>
          <w:rFonts w:asciiTheme="minorHAnsi" w:hAnsiTheme="minorHAnsi" w:cs="Arial"/>
        </w:rPr>
        <w:t xml:space="preserve"> (6 školskih sati)</w:t>
      </w:r>
    </w:p>
    <w:p w14:paraId="493F9395" w14:textId="4E2A8F4A" w:rsidR="0099349F" w:rsidRPr="003C18AF" w:rsidRDefault="0099349F" w:rsidP="003C18A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3C18AF">
        <w:rPr>
          <w:rFonts w:asciiTheme="minorHAnsi" w:hAnsiTheme="minorHAnsi" w:cs="Arial"/>
        </w:rPr>
        <w:t>u Bjelovaru tijekom listopada</w:t>
      </w:r>
      <w:r w:rsidR="003C18AF" w:rsidRPr="003C18AF">
        <w:rPr>
          <w:rFonts w:asciiTheme="minorHAnsi" w:hAnsiTheme="minorHAnsi" w:cs="Arial"/>
        </w:rPr>
        <w:t xml:space="preserve"> (6 školskih sati).</w:t>
      </w:r>
    </w:p>
    <w:p w14:paraId="1E18A938" w14:textId="77777777" w:rsidR="007E1325" w:rsidRPr="009B04D1" w:rsidRDefault="007E1325" w:rsidP="007E1325">
      <w:pPr>
        <w:jc w:val="both"/>
        <w:rPr>
          <w:rFonts w:asciiTheme="minorHAnsi" w:hAnsiTheme="minorHAnsi" w:cs="Arial"/>
        </w:rPr>
      </w:pPr>
    </w:p>
    <w:p w14:paraId="57FCF124" w14:textId="510DEBB7" w:rsidR="007E1325" w:rsidRPr="009B04D1" w:rsidRDefault="007E1325" w:rsidP="007E1325">
      <w:pPr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  <w:b/>
          <w:bCs/>
          <w:u w:val="single"/>
        </w:rPr>
        <w:t>Pravo na pristup informacijama i transparentnost tijela javne vlasti</w:t>
      </w:r>
      <w:r w:rsidRPr="009B04D1">
        <w:rPr>
          <w:rFonts w:asciiTheme="minorHAnsi" w:hAnsiTheme="minorHAnsi" w:cs="Arial"/>
          <w:b/>
          <w:bCs/>
        </w:rPr>
        <w:t xml:space="preserve"> </w:t>
      </w:r>
      <w:r w:rsidRPr="009B04D1">
        <w:rPr>
          <w:rFonts w:asciiTheme="minorHAnsi" w:hAnsiTheme="minorHAnsi" w:cs="Arial"/>
        </w:rPr>
        <w:t xml:space="preserve">(6 školskih sati) </w:t>
      </w:r>
    </w:p>
    <w:p w14:paraId="78349D4B" w14:textId="77777777" w:rsidR="00B73358" w:rsidRDefault="009B04D1" w:rsidP="00B73358">
      <w:pPr>
        <w:numPr>
          <w:ilvl w:val="0"/>
          <w:numId w:val="16"/>
        </w:numPr>
        <w:spacing w:line="252" w:lineRule="auto"/>
        <w:jc w:val="both"/>
        <w:rPr>
          <w:rFonts w:asciiTheme="minorHAnsi" w:hAnsiTheme="minorHAnsi" w:cs="Arial"/>
        </w:rPr>
      </w:pPr>
      <w:r w:rsidRPr="009B04D1">
        <w:rPr>
          <w:rFonts w:asciiTheme="minorHAnsi" w:hAnsiTheme="minorHAnsi" w:cs="Arial"/>
        </w:rPr>
        <w:t xml:space="preserve">u </w:t>
      </w:r>
      <w:r w:rsidR="000A5C31">
        <w:rPr>
          <w:rFonts w:asciiTheme="minorHAnsi" w:hAnsiTheme="minorHAnsi" w:cs="Arial"/>
        </w:rPr>
        <w:t>Požegi tijekom ožujka</w:t>
      </w:r>
    </w:p>
    <w:p w14:paraId="76AA2413" w14:textId="77777777" w:rsidR="00B73358" w:rsidRDefault="00B73358" w:rsidP="00B73358">
      <w:pPr>
        <w:numPr>
          <w:ilvl w:val="0"/>
          <w:numId w:val="16"/>
        </w:numPr>
        <w:spacing w:line="252" w:lineRule="auto"/>
        <w:jc w:val="both"/>
        <w:rPr>
          <w:rFonts w:asciiTheme="minorHAnsi" w:hAnsiTheme="minorHAnsi" w:cs="Arial"/>
        </w:rPr>
      </w:pPr>
      <w:r w:rsidRPr="00B73358">
        <w:rPr>
          <w:rFonts w:asciiTheme="minorHAnsi" w:hAnsiTheme="minorHAnsi" w:cs="Arial"/>
        </w:rPr>
        <w:t>u Crikvenici tijekom svibnja</w:t>
      </w:r>
    </w:p>
    <w:p w14:paraId="5F03A73D" w14:textId="74EB019F" w:rsidR="00B73358" w:rsidRPr="00B73358" w:rsidRDefault="00B73358" w:rsidP="00B73358">
      <w:pPr>
        <w:numPr>
          <w:ilvl w:val="0"/>
          <w:numId w:val="16"/>
        </w:numPr>
        <w:spacing w:line="252" w:lineRule="auto"/>
        <w:jc w:val="both"/>
        <w:rPr>
          <w:rFonts w:asciiTheme="minorHAnsi" w:hAnsiTheme="minorHAnsi" w:cs="Arial"/>
        </w:rPr>
      </w:pPr>
      <w:r w:rsidRPr="00B73358">
        <w:rPr>
          <w:rFonts w:asciiTheme="minorHAnsi" w:hAnsiTheme="minorHAnsi" w:cs="Arial"/>
        </w:rPr>
        <w:t>u Supetru na Braču tijekom listopada.</w:t>
      </w:r>
    </w:p>
    <w:p w14:paraId="5735BBB2" w14:textId="77777777" w:rsidR="007E1325" w:rsidRDefault="007E1325" w:rsidP="007E1325">
      <w:pPr>
        <w:spacing w:line="252" w:lineRule="auto"/>
        <w:jc w:val="both"/>
        <w:rPr>
          <w:rFonts w:asciiTheme="minorHAnsi" w:hAnsiTheme="minorHAnsi" w:cs="Arial"/>
        </w:rPr>
      </w:pPr>
    </w:p>
    <w:p w14:paraId="084DC03E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29D4B71C" w14:textId="77777777" w:rsidR="00AE6F7D" w:rsidRPr="00ED4B66" w:rsidRDefault="00AE6F7D" w:rsidP="00ED4B66">
      <w:pPr>
        <w:jc w:val="both"/>
        <w:rPr>
          <w:rFonts w:asciiTheme="minorHAnsi" w:hAnsiTheme="minorHAnsi" w:cs="Arial"/>
          <w:b/>
          <w:bCs/>
        </w:rPr>
      </w:pPr>
      <w:r w:rsidRPr="00ED4B66">
        <w:rPr>
          <w:rFonts w:asciiTheme="minorHAnsi" w:hAnsiTheme="minorHAnsi" w:cs="Arial"/>
          <w:b/>
          <w:bCs/>
        </w:rPr>
        <w:t>3) Krojene edukacije o pravu na pristup informacijama – za tijela javne vlasti</w:t>
      </w:r>
    </w:p>
    <w:p w14:paraId="60816391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5ED5ACEE" w14:textId="212D4F38" w:rsidR="00AE6F7D" w:rsidRPr="00ED4B66" w:rsidRDefault="00AE6F7D" w:rsidP="00ED4B66">
      <w:pPr>
        <w:jc w:val="both"/>
        <w:rPr>
          <w:rFonts w:asciiTheme="minorHAnsi" w:hAnsiTheme="minorHAnsi" w:cs="Arial"/>
        </w:rPr>
      </w:pPr>
      <w:r w:rsidRPr="00200875">
        <w:rPr>
          <w:rFonts w:asciiTheme="minorHAnsi" w:hAnsiTheme="minorHAnsi" w:cs="Arial"/>
        </w:rPr>
        <w:t>Povjerenik za informiranje po potrebi održava krojene edukacije za ciljane skupine tijela javne vlasti ili ciljane skupine službenika. U 202</w:t>
      </w:r>
      <w:r w:rsidR="003C18AF">
        <w:rPr>
          <w:rFonts w:asciiTheme="minorHAnsi" w:hAnsiTheme="minorHAnsi" w:cs="Arial"/>
        </w:rPr>
        <w:t>6</w:t>
      </w:r>
      <w:r w:rsidRPr="00200875">
        <w:rPr>
          <w:rFonts w:asciiTheme="minorHAnsi" w:hAnsiTheme="minorHAnsi" w:cs="Arial"/>
        </w:rPr>
        <w:t xml:space="preserve">. </w:t>
      </w:r>
      <w:r w:rsidR="00200875" w:rsidRPr="00200875">
        <w:rPr>
          <w:rFonts w:asciiTheme="minorHAnsi" w:hAnsiTheme="minorHAnsi" w:cs="Arial"/>
        </w:rPr>
        <w:t xml:space="preserve">je </w:t>
      </w:r>
      <w:r w:rsidRPr="00200875">
        <w:rPr>
          <w:rFonts w:asciiTheme="minorHAnsi" w:hAnsiTheme="minorHAnsi" w:cs="Arial"/>
        </w:rPr>
        <w:t xml:space="preserve">planirano održavanje nekoliko krojenih edukacija, </w:t>
      </w:r>
      <w:r w:rsidR="00200875" w:rsidRPr="00200875">
        <w:rPr>
          <w:rFonts w:asciiTheme="minorHAnsi" w:hAnsiTheme="minorHAnsi" w:cs="Arial"/>
        </w:rPr>
        <w:t>za one kategorije tijela javne vlasti za koje budu</w:t>
      </w:r>
      <w:r w:rsidRPr="00200875">
        <w:rPr>
          <w:rFonts w:asciiTheme="minorHAnsi" w:hAnsiTheme="minorHAnsi" w:cs="Arial"/>
        </w:rPr>
        <w:t xml:space="preserve"> </w:t>
      </w:r>
      <w:r w:rsidR="00200875" w:rsidRPr="00200875">
        <w:rPr>
          <w:rFonts w:asciiTheme="minorHAnsi" w:hAnsiTheme="minorHAnsi" w:cs="Arial"/>
        </w:rPr>
        <w:t xml:space="preserve">uočena odstupanja u postupanju ili temeljem nalaza praćenja i inspekcijskih nadzora u primjeni Zakona u prethodnim razdobljima. </w:t>
      </w:r>
      <w:r w:rsidRPr="00200875">
        <w:rPr>
          <w:rFonts w:asciiTheme="minorHAnsi" w:hAnsiTheme="minorHAnsi" w:cs="Arial"/>
        </w:rPr>
        <w:t>O svim krojenim edukacijama će naknadno biti objavljeni detalji na www.pristupinfo.hr.</w:t>
      </w:r>
    </w:p>
    <w:p w14:paraId="46581EF2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3DA806C0" w14:textId="77777777" w:rsidR="00AE6F7D" w:rsidRDefault="00AE6F7D" w:rsidP="00ED4B66">
      <w:pPr>
        <w:jc w:val="both"/>
        <w:rPr>
          <w:rFonts w:asciiTheme="minorHAnsi" w:hAnsiTheme="minorHAnsi" w:cs="Arial"/>
          <w:b/>
          <w:bCs/>
        </w:rPr>
      </w:pPr>
      <w:r w:rsidRPr="00ED4B66">
        <w:rPr>
          <w:rFonts w:asciiTheme="minorHAnsi" w:hAnsiTheme="minorHAnsi" w:cs="Arial"/>
          <w:b/>
          <w:bCs/>
        </w:rPr>
        <w:t>4) Krojene edukacije o pravu na pristup informacijama – za korisnike</w:t>
      </w:r>
    </w:p>
    <w:p w14:paraId="26895B1F" w14:textId="77777777" w:rsidR="00ED4B66" w:rsidRPr="00ED4B66" w:rsidRDefault="00ED4B66" w:rsidP="00ED4B66">
      <w:pPr>
        <w:jc w:val="both"/>
        <w:rPr>
          <w:rFonts w:asciiTheme="minorHAnsi" w:hAnsiTheme="minorHAnsi" w:cs="Arial"/>
          <w:b/>
          <w:bCs/>
        </w:rPr>
      </w:pPr>
    </w:p>
    <w:p w14:paraId="7217CF9C" w14:textId="42E71DCC" w:rsidR="00AE6F7D" w:rsidRDefault="007E1325" w:rsidP="00200875">
      <w:pPr>
        <w:jc w:val="both"/>
        <w:rPr>
          <w:rFonts w:asciiTheme="minorHAnsi" w:hAnsiTheme="minorHAnsi" w:cs="Arial"/>
        </w:rPr>
      </w:pPr>
      <w:r w:rsidRPr="00DC1116">
        <w:rPr>
          <w:rFonts w:asciiTheme="minorHAnsi" w:hAnsiTheme="minorHAnsi" w:cs="Arial"/>
        </w:rPr>
        <w:t xml:space="preserve">Sukladno </w:t>
      </w:r>
      <w:r w:rsidR="00B4506F">
        <w:rPr>
          <w:rFonts w:asciiTheme="minorHAnsi" w:hAnsiTheme="minorHAnsi" w:cs="Arial"/>
        </w:rPr>
        <w:t xml:space="preserve">predloženim </w:t>
      </w:r>
      <w:r w:rsidRPr="00DC1116">
        <w:rPr>
          <w:rFonts w:asciiTheme="minorHAnsi" w:hAnsiTheme="minorHAnsi" w:cs="Arial"/>
        </w:rPr>
        <w:t>aktivnostima</w:t>
      </w:r>
      <w:r w:rsidR="00200875" w:rsidRPr="00DC1116">
        <w:rPr>
          <w:rFonts w:asciiTheme="minorHAnsi" w:hAnsiTheme="minorHAnsi" w:cs="Arial"/>
        </w:rPr>
        <w:t xml:space="preserve"> Povjerenika za informiranje</w:t>
      </w:r>
      <w:r w:rsidRPr="00DC1116">
        <w:rPr>
          <w:rFonts w:asciiTheme="minorHAnsi" w:hAnsiTheme="minorHAnsi" w:cs="Arial"/>
        </w:rPr>
        <w:t xml:space="preserve"> </w:t>
      </w:r>
      <w:r w:rsidR="00B4506F">
        <w:rPr>
          <w:rFonts w:asciiTheme="minorHAnsi" w:hAnsiTheme="minorHAnsi" w:cs="Arial"/>
        </w:rPr>
        <w:t>za</w:t>
      </w:r>
      <w:r w:rsidRPr="00DC1116">
        <w:rPr>
          <w:rFonts w:asciiTheme="minorHAnsi" w:hAnsiTheme="minorHAnsi" w:cs="Arial"/>
        </w:rPr>
        <w:t xml:space="preserve"> </w:t>
      </w:r>
      <w:r w:rsidR="00200875" w:rsidRPr="00DC1116">
        <w:rPr>
          <w:rFonts w:asciiTheme="minorHAnsi" w:hAnsiTheme="minorHAnsi" w:cs="Arial"/>
        </w:rPr>
        <w:t>Akcijsk</w:t>
      </w:r>
      <w:r w:rsidR="00B4506F">
        <w:rPr>
          <w:rFonts w:asciiTheme="minorHAnsi" w:hAnsiTheme="minorHAnsi" w:cs="Arial"/>
        </w:rPr>
        <w:t>i</w:t>
      </w:r>
      <w:r w:rsidR="00200875" w:rsidRPr="00DC1116">
        <w:rPr>
          <w:rFonts w:asciiTheme="minorHAnsi" w:hAnsiTheme="minorHAnsi" w:cs="Arial"/>
        </w:rPr>
        <w:t xml:space="preserve"> plan za razdoblje od 202</w:t>
      </w:r>
      <w:r w:rsidR="00B4506F">
        <w:rPr>
          <w:rFonts w:asciiTheme="minorHAnsi" w:hAnsiTheme="minorHAnsi" w:cs="Arial"/>
        </w:rPr>
        <w:t>5</w:t>
      </w:r>
      <w:r w:rsidR="00200875" w:rsidRPr="00DC1116">
        <w:rPr>
          <w:rFonts w:asciiTheme="minorHAnsi" w:hAnsiTheme="minorHAnsi" w:cs="Arial"/>
        </w:rPr>
        <w:t>. do 202</w:t>
      </w:r>
      <w:r w:rsidR="00B4506F">
        <w:rPr>
          <w:rFonts w:asciiTheme="minorHAnsi" w:hAnsiTheme="minorHAnsi" w:cs="Arial"/>
        </w:rPr>
        <w:t>7</w:t>
      </w:r>
      <w:r w:rsidR="00200875" w:rsidRPr="00DC1116">
        <w:rPr>
          <w:rFonts w:asciiTheme="minorHAnsi" w:hAnsiTheme="minorHAnsi" w:cs="Arial"/>
        </w:rPr>
        <w:t>. uz Strategiju sprječavanja korupcije za razdoblje od 2021. do 20</w:t>
      </w:r>
      <w:r w:rsidR="00212E42" w:rsidRPr="00DC1116">
        <w:rPr>
          <w:rFonts w:asciiTheme="minorHAnsi" w:hAnsiTheme="minorHAnsi" w:cs="Arial"/>
        </w:rPr>
        <w:t>30</w:t>
      </w:r>
      <w:r w:rsidR="00200875" w:rsidRPr="00DC1116">
        <w:rPr>
          <w:rFonts w:asciiTheme="minorHAnsi" w:hAnsiTheme="minorHAnsi" w:cs="Arial"/>
        </w:rPr>
        <w:t>. godine, p</w:t>
      </w:r>
      <w:r w:rsidR="00AE6F7D" w:rsidRPr="00DC1116">
        <w:rPr>
          <w:rFonts w:asciiTheme="minorHAnsi" w:hAnsiTheme="minorHAnsi" w:cs="Arial"/>
        </w:rPr>
        <w:t>lanirano je održavanje krojenih edukacija</w:t>
      </w:r>
      <w:r w:rsidR="00200875" w:rsidRPr="00DC1116">
        <w:rPr>
          <w:rFonts w:asciiTheme="minorHAnsi" w:hAnsiTheme="minorHAnsi" w:cs="Arial"/>
        </w:rPr>
        <w:t xml:space="preserve"> o mehanizmima ostvarivanja prava na pristup informacijama namijenjenih ciljanim skupinama korisnika</w:t>
      </w:r>
      <w:r w:rsidR="00AE6F7D" w:rsidRPr="00DC1116">
        <w:rPr>
          <w:rFonts w:asciiTheme="minorHAnsi" w:hAnsiTheme="minorHAnsi" w:cs="Arial"/>
        </w:rPr>
        <w:t xml:space="preserve">, i to jedna edukacija </w:t>
      </w:r>
      <w:r w:rsidR="00B4506F">
        <w:rPr>
          <w:rFonts w:asciiTheme="minorHAnsi" w:hAnsiTheme="minorHAnsi" w:cs="Arial"/>
        </w:rPr>
        <w:t>za studente</w:t>
      </w:r>
      <w:r w:rsidR="00AE6F7D" w:rsidRPr="00DC1116">
        <w:rPr>
          <w:rFonts w:asciiTheme="minorHAnsi" w:hAnsiTheme="minorHAnsi" w:cs="Arial"/>
        </w:rPr>
        <w:t xml:space="preserve"> te </w:t>
      </w:r>
      <w:r w:rsidR="00200875" w:rsidRPr="00DC1116">
        <w:rPr>
          <w:rFonts w:asciiTheme="minorHAnsi" w:hAnsiTheme="minorHAnsi" w:cs="Arial"/>
        </w:rPr>
        <w:t xml:space="preserve">jedna za predstavnike udruga civilnog društva. Također, planirana je provedba dvije specijalizirane edukacije za novinare o pravu na pristup informacijama i ponovnoj uporabi informacija </w:t>
      </w:r>
      <w:r w:rsidR="00AE6F7D" w:rsidRPr="00DC1116">
        <w:rPr>
          <w:rFonts w:asciiTheme="minorHAnsi" w:hAnsiTheme="minorHAnsi" w:cs="Arial"/>
        </w:rPr>
        <w:t>„Novinari i pravo na informaciju“</w:t>
      </w:r>
      <w:r w:rsidR="00B4506F">
        <w:rPr>
          <w:rFonts w:asciiTheme="minorHAnsi" w:hAnsiTheme="minorHAnsi" w:cs="Arial"/>
        </w:rPr>
        <w:t>.</w:t>
      </w:r>
    </w:p>
    <w:p w14:paraId="4E799035" w14:textId="77777777" w:rsidR="00ED4B66" w:rsidRPr="00ED4B66" w:rsidRDefault="00ED4B66" w:rsidP="00ED4B66">
      <w:pPr>
        <w:spacing w:after="160" w:line="252" w:lineRule="auto"/>
        <w:jc w:val="both"/>
        <w:rPr>
          <w:rFonts w:asciiTheme="minorHAnsi" w:eastAsia="Times New Roman" w:hAnsiTheme="minorHAnsi" w:cs="Arial"/>
          <w:color w:val="FF0000"/>
        </w:rPr>
      </w:pPr>
    </w:p>
    <w:p w14:paraId="09C68CE6" w14:textId="7A46BB8A" w:rsidR="00AE6F7D" w:rsidRDefault="00ED4B66" w:rsidP="00ED4B66">
      <w:pPr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b/>
          <w:bCs/>
        </w:rPr>
        <w:lastRenderedPageBreak/>
        <w:t xml:space="preserve">5) </w:t>
      </w:r>
      <w:r w:rsidR="00AE6F7D" w:rsidRPr="00ED4B66">
        <w:rPr>
          <w:rFonts w:asciiTheme="minorHAnsi" w:hAnsiTheme="minorHAnsi" w:cs="Arial"/>
          <w:b/>
          <w:bCs/>
        </w:rPr>
        <w:t>Godišnje savjetovanje službenika za informiranje – III./IV. kvartal 202</w:t>
      </w:r>
      <w:r w:rsidR="00BD5F85">
        <w:rPr>
          <w:rFonts w:asciiTheme="minorHAnsi" w:hAnsiTheme="minorHAnsi" w:cs="Arial"/>
          <w:b/>
          <w:bCs/>
        </w:rPr>
        <w:t>6</w:t>
      </w:r>
      <w:r w:rsidR="00AE6F7D" w:rsidRPr="00ED4B66">
        <w:rPr>
          <w:rFonts w:asciiTheme="minorHAnsi" w:hAnsiTheme="minorHAnsi" w:cs="Arial"/>
          <w:b/>
          <w:bCs/>
        </w:rPr>
        <w:t>.</w:t>
      </w:r>
      <w:r w:rsidR="00AE6F7D" w:rsidRPr="00ED4B66">
        <w:rPr>
          <w:rFonts w:asciiTheme="minorHAnsi" w:hAnsiTheme="minorHAnsi" w:cs="Arial"/>
        </w:rPr>
        <w:t xml:space="preserve"> </w:t>
      </w:r>
    </w:p>
    <w:p w14:paraId="6A490F1E" w14:textId="77777777" w:rsidR="00ED4B66" w:rsidRPr="00ED4B66" w:rsidRDefault="00ED4B66" w:rsidP="00ED4B66">
      <w:pPr>
        <w:jc w:val="both"/>
        <w:rPr>
          <w:rFonts w:asciiTheme="minorHAnsi" w:hAnsiTheme="minorHAnsi" w:cs="Arial"/>
        </w:rPr>
      </w:pPr>
    </w:p>
    <w:p w14:paraId="7F8FCCAF" w14:textId="5A457CFA" w:rsidR="00AE6F7D" w:rsidRPr="00ED4B66" w:rsidRDefault="003C18AF" w:rsidP="00ED4B6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Osm</w:t>
      </w:r>
      <w:r w:rsidR="00121824">
        <w:rPr>
          <w:rFonts w:asciiTheme="minorHAnsi" w:hAnsiTheme="minorHAnsi" w:cs="Arial"/>
        </w:rPr>
        <w:t>o</w:t>
      </w:r>
      <w:r w:rsidR="00AE6F7D" w:rsidRPr="00ED4B66">
        <w:rPr>
          <w:rFonts w:asciiTheme="minorHAnsi" w:hAnsiTheme="minorHAnsi" w:cs="Arial"/>
        </w:rPr>
        <w:t xml:space="preserve"> po redu godišnje savjetovanje službenika za informiranje tijela javne vlasti iz cijele Hrvatske, u svrhu razmjene iskustava i postizanja zajedničkog napretka u standardizaciji primjene Zakona, održat će se u </w:t>
      </w:r>
      <w:r w:rsidR="00200875">
        <w:rPr>
          <w:rFonts w:asciiTheme="minorHAnsi" w:hAnsiTheme="minorHAnsi" w:cs="Arial"/>
        </w:rPr>
        <w:t>III.</w:t>
      </w:r>
      <w:r w:rsidR="00121824">
        <w:rPr>
          <w:rFonts w:asciiTheme="minorHAnsi" w:hAnsiTheme="minorHAnsi" w:cs="Arial"/>
        </w:rPr>
        <w:t xml:space="preserve"> ili IV.</w:t>
      </w:r>
      <w:r w:rsidR="00200875">
        <w:rPr>
          <w:rFonts w:asciiTheme="minorHAnsi" w:hAnsiTheme="minorHAnsi" w:cs="Arial"/>
        </w:rPr>
        <w:t xml:space="preserve"> kvartalu</w:t>
      </w:r>
      <w:r w:rsidR="00AE6F7D" w:rsidRPr="00ED4B66">
        <w:rPr>
          <w:rFonts w:asciiTheme="minorHAnsi" w:hAnsiTheme="minorHAnsi" w:cs="Arial"/>
        </w:rPr>
        <w:t xml:space="preserve"> 202</w:t>
      </w:r>
      <w:r>
        <w:rPr>
          <w:rFonts w:asciiTheme="minorHAnsi" w:hAnsiTheme="minorHAnsi" w:cs="Arial"/>
        </w:rPr>
        <w:t>6</w:t>
      </w:r>
      <w:r w:rsidR="00AE6F7D" w:rsidRPr="00ED4B66">
        <w:rPr>
          <w:rFonts w:asciiTheme="minorHAnsi" w:hAnsiTheme="minorHAnsi" w:cs="Arial"/>
        </w:rPr>
        <w:t>. Detaljne informacije će na vrijeme biti dostupne na internetskoj stranici Povjerenika za informiranje.</w:t>
      </w:r>
    </w:p>
    <w:p w14:paraId="0F14A598" w14:textId="77777777" w:rsidR="00AE6F7D" w:rsidRPr="00ED4B66" w:rsidRDefault="00AE6F7D" w:rsidP="00ED4B66">
      <w:pPr>
        <w:jc w:val="both"/>
        <w:rPr>
          <w:rFonts w:asciiTheme="minorHAnsi" w:hAnsiTheme="minorHAnsi" w:cs="Arial"/>
        </w:rPr>
      </w:pPr>
    </w:p>
    <w:p w14:paraId="35E61D3E" w14:textId="77777777" w:rsidR="00AE6F7D" w:rsidRPr="00ED4B66" w:rsidRDefault="00AE6F7D" w:rsidP="00ED4B66">
      <w:pPr>
        <w:spacing w:after="160" w:line="252" w:lineRule="auto"/>
        <w:jc w:val="both"/>
        <w:rPr>
          <w:rFonts w:asciiTheme="minorHAnsi" w:eastAsia="Times New Roman" w:hAnsiTheme="minorHAnsi" w:cs="Arial"/>
          <w:color w:val="FF0000"/>
        </w:rPr>
      </w:pPr>
    </w:p>
    <w:p w14:paraId="5DA2DC21" w14:textId="77777777" w:rsidR="00ED4B66" w:rsidRPr="00ED4B66" w:rsidRDefault="00ED4B66">
      <w:pPr>
        <w:spacing w:after="160" w:line="252" w:lineRule="auto"/>
        <w:jc w:val="both"/>
        <w:rPr>
          <w:rFonts w:asciiTheme="minorHAnsi" w:eastAsia="Times New Roman" w:hAnsiTheme="minorHAnsi" w:cs="Arial"/>
          <w:color w:val="FF0000"/>
        </w:rPr>
      </w:pPr>
    </w:p>
    <w:sectPr w:rsidR="00ED4B66" w:rsidRPr="00ED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783"/>
    <w:multiLevelType w:val="hybridMultilevel"/>
    <w:tmpl w:val="62105D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908"/>
    <w:multiLevelType w:val="hybridMultilevel"/>
    <w:tmpl w:val="0A5CB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91E"/>
    <w:multiLevelType w:val="hybridMultilevel"/>
    <w:tmpl w:val="CADE5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D85"/>
    <w:multiLevelType w:val="hybridMultilevel"/>
    <w:tmpl w:val="CE94B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13B3"/>
    <w:multiLevelType w:val="hybridMultilevel"/>
    <w:tmpl w:val="C936C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95C1C"/>
    <w:multiLevelType w:val="hybridMultilevel"/>
    <w:tmpl w:val="B594A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40413"/>
    <w:multiLevelType w:val="hybridMultilevel"/>
    <w:tmpl w:val="EE98EC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74CA"/>
    <w:multiLevelType w:val="hybridMultilevel"/>
    <w:tmpl w:val="4FDC1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C0D24"/>
    <w:multiLevelType w:val="hybridMultilevel"/>
    <w:tmpl w:val="B144F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24FFC"/>
    <w:multiLevelType w:val="hybridMultilevel"/>
    <w:tmpl w:val="A2AE6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A147B"/>
    <w:multiLevelType w:val="hybridMultilevel"/>
    <w:tmpl w:val="1FDEDAA2"/>
    <w:lvl w:ilvl="0" w:tplc="38DCC4FA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F36CE"/>
    <w:multiLevelType w:val="hybridMultilevel"/>
    <w:tmpl w:val="6E1A6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F33EA"/>
    <w:multiLevelType w:val="hybridMultilevel"/>
    <w:tmpl w:val="A16674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30855"/>
    <w:multiLevelType w:val="hybridMultilevel"/>
    <w:tmpl w:val="9404C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64AE"/>
    <w:multiLevelType w:val="hybridMultilevel"/>
    <w:tmpl w:val="68167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13142"/>
    <w:multiLevelType w:val="hybridMultilevel"/>
    <w:tmpl w:val="3076AB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111FD"/>
    <w:multiLevelType w:val="hybridMultilevel"/>
    <w:tmpl w:val="85664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542F9"/>
    <w:multiLevelType w:val="hybridMultilevel"/>
    <w:tmpl w:val="0A1877B8"/>
    <w:lvl w:ilvl="0" w:tplc="38DCC4FA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97578">
    <w:abstractNumId w:val="17"/>
  </w:num>
  <w:num w:numId="2" w16cid:durableId="1136142145">
    <w:abstractNumId w:val="7"/>
  </w:num>
  <w:num w:numId="3" w16cid:durableId="121508044">
    <w:abstractNumId w:val="14"/>
  </w:num>
  <w:num w:numId="4" w16cid:durableId="1219777159">
    <w:abstractNumId w:val="9"/>
  </w:num>
  <w:num w:numId="5" w16cid:durableId="136653256">
    <w:abstractNumId w:val="5"/>
  </w:num>
  <w:num w:numId="6" w16cid:durableId="1472672588">
    <w:abstractNumId w:val="8"/>
  </w:num>
  <w:num w:numId="7" w16cid:durableId="1735816036">
    <w:abstractNumId w:val="1"/>
  </w:num>
  <w:num w:numId="8" w16cid:durableId="1859125915">
    <w:abstractNumId w:val="4"/>
  </w:num>
  <w:num w:numId="9" w16cid:durableId="1926526072">
    <w:abstractNumId w:val="12"/>
  </w:num>
  <w:num w:numId="10" w16cid:durableId="1964650085">
    <w:abstractNumId w:val="6"/>
  </w:num>
  <w:num w:numId="11" w16cid:durableId="2035690982">
    <w:abstractNumId w:val="15"/>
  </w:num>
  <w:num w:numId="12" w16cid:durableId="2097708074">
    <w:abstractNumId w:val="2"/>
  </w:num>
  <w:num w:numId="13" w16cid:durableId="314529445">
    <w:abstractNumId w:val="0"/>
  </w:num>
  <w:num w:numId="14" w16cid:durableId="391467666">
    <w:abstractNumId w:val="16"/>
  </w:num>
  <w:num w:numId="15" w16cid:durableId="666372273">
    <w:abstractNumId w:val="3"/>
  </w:num>
  <w:num w:numId="16" w16cid:durableId="696003792">
    <w:abstractNumId w:val="11"/>
  </w:num>
  <w:num w:numId="17" w16cid:durableId="938759112">
    <w:abstractNumId w:val="13"/>
  </w:num>
  <w:num w:numId="18" w16cid:durableId="964703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7D"/>
    <w:rsid w:val="0005324E"/>
    <w:rsid w:val="000540FB"/>
    <w:rsid w:val="000A5C31"/>
    <w:rsid w:val="000B65CD"/>
    <w:rsid w:val="000C5936"/>
    <w:rsid w:val="000C594A"/>
    <w:rsid w:val="00121824"/>
    <w:rsid w:val="00144BBB"/>
    <w:rsid w:val="0017603F"/>
    <w:rsid w:val="001A44D9"/>
    <w:rsid w:val="001F70FB"/>
    <w:rsid w:val="00200875"/>
    <w:rsid w:val="00212E42"/>
    <w:rsid w:val="0029250E"/>
    <w:rsid w:val="002D043C"/>
    <w:rsid w:val="002E420E"/>
    <w:rsid w:val="00311B98"/>
    <w:rsid w:val="003A4403"/>
    <w:rsid w:val="003C18AF"/>
    <w:rsid w:val="00461A14"/>
    <w:rsid w:val="00461C66"/>
    <w:rsid w:val="004A2CB9"/>
    <w:rsid w:val="004F3E29"/>
    <w:rsid w:val="00546C30"/>
    <w:rsid w:val="005A1D63"/>
    <w:rsid w:val="005B1CC5"/>
    <w:rsid w:val="005B33E8"/>
    <w:rsid w:val="005B42D0"/>
    <w:rsid w:val="005C24BC"/>
    <w:rsid w:val="005C4A72"/>
    <w:rsid w:val="005E3C70"/>
    <w:rsid w:val="005F7483"/>
    <w:rsid w:val="006823FF"/>
    <w:rsid w:val="006D6DEE"/>
    <w:rsid w:val="00745F15"/>
    <w:rsid w:val="007526C9"/>
    <w:rsid w:val="007C26D3"/>
    <w:rsid w:val="007D7265"/>
    <w:rsid w:val="007E1325"/>
    <w:rsid w:val="007E2B98"/>
    <w:rsid w:val="00857296"/>
    <w:rsid w:val="00857A6B"/>
    <w:rsid w:val="008C664B"/>
    <w:rsid w:val="008D0CB5"/>
    <w:rsid w:val="008F0851"/>
    <w:rsid w:val="009510E4"/>
    <w:rsid w:val="00986441"/>
    <w:rsid w:val="0099349F"/>
    <w:rsid w:val="009A04AC"/>
    <w:rsid w:val="009A7FAC"/>
    <w:rsid w:val="009B04D1"/>
    <w:rsid w:val="009B2BB8"/>
    <w:rsid w:val="009C294D"/>
    <w:rsid w:val="00A64D60"/>
    <w:rsid w:val="00A91AAD"/>
    <w:rsid w:val="00AE6F7D"/>
    <w:rsid w:val="00AF2C23"/>
    <w:rsid w:val="00B360AF"/>
    <w:rsid w:val="00B4506F"/>
    <w:rsid w:val="00B531D0"/>
    <w:rsid w:val="00B73358"/>
    <w:rsid w:val="00BA0A71"/>
    <w:rsid w:val="00BA485E"/>
    <w:rsid w:val="00BD5F85"/>
    <w:rsid w:val="00BE5212"/>
    <w:rsid w:val="00BF54E2"/>
    <w:rsid w:val="00C41E06"/>
    <w:rsid w:val="00C51897"/>
    <w:rsid w:val="00C57CD0"/>
    <w:rsid w:val="00C84EFE"/>
    <w:rsid w:val="00CD59D9"/>
    <w:rsid w:val="00D76CEA"/>
    <w:rsid w:val="00D8508E"/>
    <w:rsid w:val="00DC1116"/>
    <w:rsid w:val="00E61B57"/>
    <w:rsid w:val="00E64E55"/>
    <w:rsid w:val="00ED4B66"/>
    <w:rsid w:val="00F340A9"/>
    <w:rsid w:val="00F9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AC2E"/>
  <w15:chartTrackingRefBased/>
  <w15:docId w15:val="{FCDDC53C-5C10-4DF9-9460-A7F82D74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7D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F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6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2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265"/>
    <w:rPr>
      <w:rFonts w:ascii="Calibri" w:eastAsiaTheme="majorEastAsia" w:hAnsi="Calibri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265"/>
    <w:rPr>
      <w:rFonts w:ascii="Calibri" w:eastAsiaTheme="majorEastAsia" w:hAnsi="Calibri" w:cstheme="majorBidi"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265"/>
    <w:rPr>
      <w:rFonts w:ascii="Calibri" w:eastAsiaTheme="majorEastAsia" w:hAnsi="Calibri" w:cstheme="majorBidi"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265"/>
    <w:rPr>
      <w:rFonts w:ascii="Calibri" w:eastAsiaTheme="majorEastAsia" w:hAnsi="Calibri" w:cstheme="majorBidi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265"/>
    <w:rPr>
      <w:rFonts w:ascii="Calibri" w:eastAsiaTheme="majorEastAsia" w:hAnsi="Calibri" w:cstheme="majorBidi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265"/>
    <w:rPr>
      <w:rFonts w:ascii="Calibri" w:eastAsiaTheme="majorEastAsia" w:hAnsi="Calibri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265"/>
    <w:rPr>
      <w:rFonts w:ascii="Calibri" w:eastAsiaTheme="majorEastAsia" w:hAnsi="Calibri" w:cstheme="majorBidi"/>
      <w:color w:val="272727" w:themeColor="text1" w:themeTint="D8"/>
      <w:kern w:val="0"/>
    </w:rPr>
  </w:style>
  <w:style w:type="paragraph" w:styleId="ListParagraph">
    <w:name w:val="List Paragraph"/>
    <w:basedOn w:val="Normal"/>
    <w:uiPriority w:val="34"/>
    <w:qFormat/>
    <w:rsid w:val="00AE6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F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13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3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76CEA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ju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ACE5A388F9D41B21984C137FDCA14" ma:contentTypeVersion="12" ma:contentTypeDescription="Stvaranje novog dokumenta." ma:contentTypeScope="" ma:versionID="d40c6b5b51739fdbc567e4fcb64ec4f8">
  <xsd:schema xmlns:xsd="http://www.w3.org/2001/XMLSchema" xmlns:xs="http://www.w3.org/2001/XMLSchema" xmlns:p="http://schemas.microsoft.com/office/2006/metadata/properties" xmlns:ns2="18f56a63-cc4b-448b-af3a-256fae1ce56d" xmlns:ns3="91a8246a-2cf7-41db-b0ad-1e1af39c52fc" targetNamespace="http://schemas.microsoft.com/office/2006/metadata/properties" ma:root="true" ma:fieldsID="677f550af53f4af93def335d03d7e2e4" ns2:_="" ns3:_="">
    <xsd:import namespace="18f56a63-cc4b-448b-af3a-256fae1ce56d"/>
    <xsd:import namespace="91a8246a-2cf7-41db-b0ad-1e1af39c5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6a63-cc4b-448b-af3a-256fae1ce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c0a454de-c999-49f8-a438-ab0d96ed4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246a-2cf7-41db-b0ad-1e1af39c52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ff1c41-42c1-48ff-8cef-a7c5eb60025f}" ma:internalName="TaxCatchAll" ma:showField="CatchAllData" ma:web="91a8246a-2cf7-41db-b0ad-1e1af39c5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56a63-cc4b-448b-af3a-256fae1ce56d">
      <Terms xmlns="http://schemas.microsoft.com/office/infopath/2007/PartnerControls"/>
    </lcf76f155ced4ddcb4097134ff3c332f>
    <TaxCatchAll xmlns="91a8246a-2cf7-41db-b0ad-1e1af39c52fc" xsi:nil="true"/>
  </documentManagement>
</p:properties>
</file>

<file path=customXml/itemProps1.xml><?xml version="1.0" encoding="utf-8"?>
<ds:datastoreItem xmlns:ds="http://schemas.openxmlformats.org/officeDocument/2006/customXml" ds:itemID="{0F8AC882-6247-43CE-A65A-94FAB0A9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56a63-cc4b-448b-af3a-256fae1ce56d"/>
    <ds:schemaRef ds:uri="91a8246a-2cf7-41db-b0ad-1e1af39c5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37CB5-90D7-4050-8577-A31E74E72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9F945-69D7-44A5-AF58-166B38E33D25}">
  <ds:schemaRefs>
    <ds:schemaRef ds:uri="http://schemas.microsoft.com/office/2006/metadata/properties"/>
    <ds:schemaRef ds:uri="http://schemas.microsoft.com/office/infopath/2007/PartnerControls"/>
    <ds:schemaRef ds:uri="18f56a63-cc4b-448b-af3a-256fae1ce56d"/>
    <ds:schemaRef ds:uri="91a8246a-2cf7-41db-b0ad-1e1af39c5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Jadrijević</dc:creator>
  <cp:keywords/>
  <dc:description/>
  <cp:lastModifiedBy>Marko Kovačić</cp:lastModifiedBy>
  <cp:revision>49</cp:revision>
  <dcterms:created xsi:type="dcterms:W3CDTF">2024-02-16T09:50:00Z</dcterms:created>
  <dcterms:modified xsi:type="dcterms:W3CDTF">2026-03-03T12:05:00Z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0x0101002AFACE5A388F9D41B21984C137FDCA14</vt:lpwstr>
  </property>
  <property fmtid="{D5CDD505-2E9C-101B-9397-08002B2CF9AE}" pid="3" name="MediaServiceImageTags">
    <vt:lpwstr/>
  </property>
</Properties>
</file>