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81CFD" w14:textId="77777777" w:rsidR="003A7F7A" w:rsidRPr="00586368" w:rsidRDefault="003A7F7A" w:rsidP="009E1BB2">
      <w:pPr>
        <w:spacing w:after="0"/>
        <w:jc w:val="center"/>
        <w:rPr>
          <w:rFonts w:ascii="Arial" w:hAnsi="Arial" w:cs="Arial"/>
          <w:b/>
          <w:bCs/>
          <w:sz w:val="24"/>
          <w:szCs w:val="24"/>
        </w:rPr>
      </w:pPr>
    </w:p>
    <w:p w14:paraId="4E1852EF" w14:textId="77777777" w:rsidR="00F730A7" w:rsidRPr="00586368" w:rsidRDefault="00F730A7" w:rsidP="009E1BB2">
      <w:pPr>
        <w:spacing w:after="0"/>
        <w:jc w:val="center"/>
        <w:rPr>
          <w:rFonts w:ascii="Arial" w:hAnsi="Arial" w:cs="Arial"/>
          <w:b/>
          <w:bCs/>
          <w:sz w:val="28"/>
          <w:szCs w:val="28"/>
        </w:rPr>
      </w:pPr>
    </w:p>
    <w:p w14:paraId="7B779E37" w14:textId="77777777" w:rsidR="00F730A7" w:rsidRPr="00586368" w:rsidRDefault="00F730A7" w:rsidP="009E1BB2">
      <w:pPr>
        <w:spacing w:after="0"/>
        <w:jc w:val="center"/>
        <w:rPr>
          <w:rFonts w:ascii="Arial" w:hAnsi="Arial" w:cs="Arial"/>
          <w:b/>
          <w:bCs/>
          <w:sz w:val="28"/>
          <w:szCs w:val="28"/>
        </w:rPr>
      </w:pPr>
    </w:p>
    <w:p w14:paraId="4CCEC40E" w14:textId="68A0CA23" w:rsidR="009E1BB2" w:rsidRPr="00586368" w:rsidRDefault="009E1BB2" w:rsidP="009E1BB2">
      <w:pPr>
        <w:spacing w:after="0"/>
        <w:jc w:val="center"/>
        <w:rPr>
          <w:rFonts w:ascii="Arial" w:hAnsi="Arial" w:cs="Arial"/>
          <w:b/>
          <w:bCs/>
          <w:sz w:val="28"/>
          <w:szCs w:val="28"/>
        </w:rPr>
      </w:pPr>
      <w:r w:rsidRPr="00586368">
        <w:rPr>
          <w:rFonts w:ascii="Arial" w:hAnsi="Arial" w:cs="Arial"/>
          <w:b/>
          <w:bCs/>
          <w:sz w:val="28"/>
          <w:szCs w:val="28"/>
        </w:rPr>
        <w:t xml:space="preserve">Analitičko praćenje proaktivne objave informacija na </w:t>
      </w:r>
      <w:r w:rsidR="005B13A2" w:rsidRPr="00586368">
        <w:rPr>
          <w:rFonts w:ascii="Arial" w:hAnsi="Arial" w:cs="Arial"/>
          <w:b/>
          <w:bCs/>
          <w:sz w:val="28"/>
          <w:szCs w:val="28"/>
        </w:rPr>
        <w:t>mrežnim</w:t>
      </w:r>
      <w:r w:rsidRPr="00586368">
        <w:rPr>
          <w:rFonts w:ascii="Arial" w:hAnsi="Arial" w:cs="Arial"/>
          <w:b/>
          <w:bCs/>
          <w:sz w:val="28"/>
          <w:szCs w:val="28"/>
        </w:rPr>
        <w:t xml:space="preserve"> stranicama</w:t>
      </w:r>
      <w:r w:rsidR="00F64CF2" w:rsidRPr="00586368">
        <w:rPr>
          <w:rFonts w:ascii="Arial" w:hAnsi="Arial" w:cs="Arial"/>
          <w:b/>
          <w:bCs/>
          <w:sz w:val="28"/>
          <w:szCs w:val="28"/>
        </w:rPr>
        <w:t xml:space="preserve"> </w:t>
      </w:r>
      <w:r w:rsidR="00B760A3" w:rsidRPr="00586368">
        <w:rPr>
          <w:rFonts w:ascii="Arial" w:hAnsi="Arial" w:cs="Arial"/>
          <w:b/>
          <w:bCs/>
          <w:sz w:val="28"/>
          <w:szCs w:val="28"/>
        </w:rPr>
        <w:t>narodnih knjižnica, muzeja i centara za kulturu</w:t>
      </w:r>
    </w:p>
    <w:p w14:paraId="334436F6" w14:textId="301786B7" w:rsidR="009E1BB2" w:rsidRPr="00586368" w:rsidRDefault="009E1BB2" w:rsidP="009E1BB2">
      <w:pPr>
        <w:spacing w:before="120"/>
        <w:jc w:val="center"/>
        <w:rPr>
          <w:rFonts w:ascii="Arial" w:hAnsi="Arial" w:cs="Arial"/>
          <w:b/>
          <w:bCs/>
        </w:rPr>
      </w:pPr>
      <w:r w:rsidRPr="00586368">
        <w:rPr>
          <w:rFonts w:ascii="Arial" w:hAnsi="Arial" w:cs="Arial"/>
          <w:b/>
          <w:bCs/>
        </w:rPr>
        <w:t>(članak 10. stavak 1. točk</w:t>
      </w:r>
      <w:r w:rsidR="006A50C7" w:rsidRPr="00586368">
        <w:rPr>
          <w:rFonts w:ascii="Arial" w:hAnsi="Arial" w:cs="Arial"/>
          <w:b/>
          <w:bCs/>
        </w:rPr>
        <w:t>a</w:t>
      </w:r>
      <w:r w:rsidRPr="00586368">
        <w:rPr>
          <w:rFonts w:ascii="Arial" w:hAnsi="Arial" w:cs="Arial"/>
          <w:b/>
          <w:bCs/>
        </w:rPr>
        <w:t xml:space="preserve"> 13. Zakona o pravu na pristup informacijama)</w:t>
      </w:r>
    </w:p>
    <w:p w14:paraId="3E315137" w14:textId="77777777" w:rsidR="004B0AA0" w:rsidRPr="00586368" w:rsidRDefault="004B0AA0" w:rsidP="00F51899">
      <w:pPr>
        <w:rPr>
          <w:rFonts w:ascii="Arial" w:hAnsi="Arial" w:cs="Arial"/>
        </w:rPr>
      </w:pPr>
    </w:p>
    <w:p w14:paraId="7A9B5C45" w14:textId="110CFDB0" w:rsidR="00F51899" w:rsidRPr="004527AF" w:rsidRDefault="006C24A5" w:rsidP="004527AF">
      <w:pPr>
        <w:spacing w:before="240" w:after="360"/>
        <w:jc w:val="both"/>
        <w:rPr>
          <w:rFonts w:ascii="Arial" w:hAnsi="Arial" w:cs="Arial"/>
          <w:b/>
          <w:bCs/>
        </w:rPr>
      </w:pPr>
      <w:r w:rsidRPr="004527AF">
        <w:rPr>
          <w:rFonts w:ascii="Arial" w:hAnsi="Arial" w:cs="Arial"/>
          <w:b/>
          <w:bCs/>
        </w:rPr>
        <w:t>UVOD</w:t>
      </w:r>
      <w:r w:rsidR="00F941D7" w:rsidRPr="004527AF">
        <w:rPr>
          <w:rFonts w:ascii="Arial" w:hAnsi="Arial" w:cs="Arial"/>
          <w:b/>
          <w:bCs/>
        </w:rPr>
        <w:t>NO</w:t>
      </w:r>
    </w:p>
    <w:p w14:paraId="352FCB49" w14:textId="7823FFB3" w:rsidR="00F51899" w:rsidRPr="00586368" w:rsidRDefault="005B13A2" w:rsidP="00F51899">
      <w:pPr>
        <w:pStyle w:val="t-9-8"/>
        <w:spacing w:before="0" w:beforeAutospacing="0" w:after="200" w:afterAutospacing="0" w:line="276" w:lineRule="auto"/>
        <w:jc w:val="both"/>
        <w:rPr>
          <w:rFonts w:ascii="Arial" w:hAnsi="Arial" w:cs="Arial"/>
          <w:sz w:val="22"/>
          <w:szCs w:val="22"/>
        </w:rPr>
      </w:pPr>
      <w:r w:rsidRPr="00586368">
        <w:rPr>
          <w:rFonts w:ascii="Arial" w:hAnsi="Arial" w:cs="Arial"/>
          <w:sz w:val="22"/>
          <w:szCs w:val="22"/>
        </w:rPr>
        <w:t xml:space="preserve">Jedna od zadaća </w:t>
      </w:r>
      <w:r w:rsidR="00F51899" w:rsidRPr="00586368">
        <w:rPr>
          <w:rFonts w:ascii="Arial" w:hAnsi="Arial" w:cs="Arial"/>
          <w:sz w:val="22"/>
          <w:szCs w:val="22"/>
        </w:rPr>
        <w:t>Povjerenik</w:t>
      </w:r>
      <w:r w:rsidRPr="00586368">
        <w:rPr>
          <w:rFonts w:ascii="Arial" w:hAnsi="Arial" w:cs="Arial"/>
          <w:sz w:val="22"/>
          <w:szCs w:val="22"/>
        </w:rPr>
        <w:t>a</w:t>
      </w:r>
      <w:r w:rsidR="00F51899" w:rsidRPr="00586368">
        <w:rPr>
          <w:rFonts w:ascii="Arial" w:hAnsi="Arial" w:cs="Arial"/>
          <w:sz w:val="22"/>
          <w:szCs w:val="22"/>
        </w:rPr>
        <w:t xml:space="preserve"> za informiranje kao neovisno</w:t>
      </w:r>
      <w:r w:rsidRPr="00586368">
        <w:rPr>
          <w:rFonts w:ascii="Arial" w:hAnsi="Arial" w:cs="Arial"/>
          <w:sz w:val="22"/>
          <w:szCs w:val="22"/>
        </w:rPr>
        <w:t>g</w:t>
      </w:r>
      <w:r w:rsidR="00F51899" w:rsidRPr="00586368">
        <w:rPr>
          <w:rFonts w:ascii="Arial" w:hAnsi="Arial" w:cs="Arial"/>
          <w:sz w:val="22"/>
          <w:szCs w:val="22"/>
        </w:rPr>
        <w:t xml:space="preserve"> tijel</w:t>
      </w:r>
      <w:r w:rsidRPr="00586368">
        <w:rPr>
          <w:rFonts w:ascii="Arial" w:hAnsi="Arial" w:cs="Arial"/>
          <w:sz w:val="22"/>
          <w:szCs w:val="22"/>
        </w:rPr>
        <w:t>a</w:t>
      </w:r>
      <w:r w:rsidR="00F51899" w:rsidRPr="00586368">
        <w:rPr>
          <w:rFonts w:ascii="Arial" w:hAnsi="Arial" w:cs="Arial"/>
          <w:sz w:val="22"/>
          <w:szCs w:val="22"/>
        </w:rPr>
        <w:t xml:space="preserve"> koje štiti, prati i promiče pravo na pristup informacijama i ponovnu uporabu informacija, u okviru funkcije praćenja provedbe Zakona o pravu na pristup informacijama (</w:t>
      </w:r>
      <w:r w:rsidR="00D468D8">
        <w:rPr>
          <w:rFonts w:ascii="Arial" w:hAnsi="Arial" w:cs="Arial"/>
          <w:sz w:val="22"/>
          <w:szCs w:val="22"/>
        </w:rPr>
        <w:t>„Narodne novine“, broj</w:t>
      </w:r>
      <w:r w:rsidR="00F51899" w:rsidRPr="00586368">
        <w:rPr>
          <w:rFonts w:ascii="Arial" w:hAnsi="Arial" w:cs="Arial"/>
          <w:sz w:val="22"/>
          <w:szCs w:val="22"/>
        </w:rPr>
        <w:t xml:space="preserve"> 25/13, 85/15 </w:t>
      </w:r>
      <w:r w:rsidRPr="00586368">
        <w:rPr>
          <w:rFonts w:ascii="Arial" w:hAnsi="Arial" w:cs="Arial"/>
          <w:sz w:val="22"/>
          <w:szCs w:val="22"/>
        </w:rPr>
        <w:t>i 69/22, u daljnjem tekstu</w:t>
      </w:r>
      <w:r w:rsidR="00F51899" w:rsidRPr="00586368">
        <w:rPr>
          <w:rFonts w:ascii="Arial" w:hAnsi="Arial" w:cs="Arial"/>
          <w:sz w:val="22"/>
          <w:szCs w:val="22"/>
        </w:rPr>
        <w:t xml:space="preserve">: </w:t>
      </w:r>
      <w:r w:rsidR="00FF5D0D" w:rsidRPr="00586368">
        <w:rPr>
          <w:rFonts w:ascii="Arial" w:hAnsi="Arial" w:cs="Arial"/>
          <w:sz w:val="22"/>
          <w:szCs w:val="22"/>
        </w:rPr>
        <w:t>Zakon</w:t>
      </w:r>
      <w:r w:rsidR="00F51899" w:rsidRPr="00586368">
        <w:rPr>
          <w:rFonts w:ascii="Arial" w:hAnsi="Arial" w:cs="Arial"/>
          <w:sz w:val="22"/>
          <w:szCs w:val="22"/>
        </w:rPr>
        <w:t xml:space="preserve">) </w:t>
      </w:r>
      <w:r w:rsidRPr="00586368">
        <w:rPr>
          <w:rFonts w:ascii="Arial" w:hAnsi="Arial" w:cs="Arial"/>
          <w:sz w:val="22"/>
          <w:szCs w:val="22"/>
        </w:rPr>
        <w:t xml:space="preserve">jest </w:t>
      </w:r>
      <w:r w:rsidR="00F51899" w:rsidRPr="00586368">
        <w:rPr>
          <w:rFonts w:ascii="Arial" w:hAnsi="Arial" w:cs="Arial"/>
          <w:sz w:val="22"/>
          <w:szCs w:val="22"/>
        </w:rPr>
        <w:t>kontinuirano provo</w:t>
      </w:r>
      <w:r w:rsidRPr="00586368">
        <w:rPr>
          <w:rFonts w:ascii="Arial" w:hAnsi="Arial" w:cs="Arial"/>
          <w:sz w:val="22"/>
          <w:szCs w:val="22"/>
        </w:rPr>
        <w:t>đenje</w:t>
      </w:r>
      <w:r w:rsidR="00F51899" w:rsidRPr="00586368">
        <w:rPr>
          <w:rFonts w:ascii="Arial" w:hAnsi="Arial" w:cs="Arial"/>
          <w:sz w:val="22"/>
          <w:szCs w:val="22"/>
        </w:rPr>
        <w:t xml:space="preserve"> analitičk</w:t>
      </w:r>
      <w:r w:rsidRPr="00586368">
        <w:rPr>
          <w:rFonts w:ascii="Arial" w:hAnsi="Arial" w:cs="Arial"/>
          <w:sz w:val="22"/>
          <w:szCs w:val="22"/>
        </w:rPr>
        <w:t>ih</w:t>
      </w:r>
      <w:r w:rsidR="00F51899" w:rsidRPr="00586368">
        <w:rPr>
          <w:rFonts w:ascii="Arial" w:hAnsi="Arial" w:cs="Arial"/>
          <w:sz w:val="22"/>
          <w:szCs w:val="22"/>
        </w:rPr>
        <w:t xml:space="preserve"> praćenja </w:t>
      </w:r>
      <w:r w:rsidRPr="00586368">
        <w:rPr>
          <w:rFonts w:ascii="Arial" w:hAnsi="Arial" w:cs="Arial"/>
          <w:sz w:val="22"/>
          <w:szCs w:val="22"/>
        </w:rPr>
        <w:t>mrežnih</w:t>
      </w:r>
      <w:r w:rsidR="00F51899" w:rsidRPr="00586368">
        <w:rPr>
          <w:rFonts w:ascii="Arial" w:hAnsi="Arial" w:cs="Arial"/>
          <w:sz w:val="22"/>
          <w:szCs w:val="22"/>
        </w:rPr>
        <w:t xml:space="preserve"> stranica tijela javne vlasti (</w:t>
      </w:r>
      <w:r w:rsidRPr="00586368">
        <w:rPr>
          <w:rFonts w:ascii="Arial" w:hAnsi="Arial" w:cs="Arial"/>
          <w:sz w:val="22"/>
          <w:szCs w:val="22"/>
        </w:rPr>
        <w:t>u daljnjem tekstu</w:t>
      </w:r>
      <w:r w:rsidR="00F51899" w:rsidRPr="00586368">
        <w:rPr>
          <w:rFonts w:ascii="Arial" w:hAnsi="Arial" w:cs="Arial"/>
          <w:sz w:val="22"/>
          <w:szCs w:val="22"/>
        </w:rPr>
        <w:t xml:space="preserve">: TJV) sa svrhom utvrđivanja </w:t>
      </w:r>
      <w:r w:rsidRPr="00586368">
        <w:rPr>
          <w:rFonts w:ascii="Arial" w:hAnsi="Arial" w:cs="Arial"/>
          <w:sz w:val="22"/>
          <w:szCs w:val="22"/>
        </w:rPr>
        <w:t xml:space="preserve">mjera ispunjenja </w:t>
      </w:r>
      <w:r w:rsidR="00F51899" w:rsidRPr="00586368">
        <w:rPr>
          <w:rFonts w:ascii="Arial" w:hAnsi="Arial" w:cs="Arial"/>
          <w:sz w:val="22"/>
          <w:szCs w:val="22"/>
        </w:rPr>
        <w:t xml:space="preserve">zakonske obveze proaktivne objave informacija. </w:t>
      </w:r>
    </w:p>
    <w:p w14:paraId="54C95528" w14:textId="38E8497A" w:rsidR="00790238" w:rsidRPr="00586368" w:rsidRDefault="00F90F70" w:rsidP="00790238">
      <w:pPr>
        <w:pStyle w:val="t-9-8"/>
        <w:spacing w:before="0" w:beforeAutospacing="0" w:after="200" w:afterAutospacing="0" w:line="276" w:lineRule="auto"/>
        <w:jc w:val="both"/>
        <w:rPr>
          <w:rFonts w:ascii="Arial" w:hAnsi="Arial" w:cs="Arial"/>
          <w:sz w:val="22"/>
          <w:szCs w:val="22"/>
        </w:rPr>
      </w:pPr>
      <w:r w:rsidRPr="00586368">
        <w:rPr>
          <w:rFonts w:ascii="Arial" w:hAnsi="Arial" w:cs="Arial"/>
          <w:sz w:val="22"/>
          <w:szCs w:val="22"/>
        </w:rPr>
        <w:t>Naime, p</w:t>
      </w:r>
      <w:r w:rsidR="00F51899" w:rsidRPr="00586368">
        <w:rPr>
          <w:rFonts w:ascii="Arial" w:hAnsi="Arial" w:cs="Arial"/>
          <w:sz w:val="22"/>
          <w:szCs w:val="22"/>
        </w:rPr>
        <w:t xml:space="preserve">roaktivna, kontinuirana i samoinicijativna objava informacija javnog karaktera na </w:t>
      </w:r>
      <w:r w:rsidRPr="00586368">
        <w:rPr>
          <w:rFonts w:ascii="Arial" w:hAnsi="Arial" w:cs="Arial"/>
          <w:sz w:val="22"/>
          <w:szCs w:val="22"/>
        </w:rPr>
        <w:t xml:space="preserve">mrežnim </w:t>
      </w:r>
      <w:r w:rsidR="00F51899" w:rsidRPr="00586368">
        <w:rPr>
          <w:rFonts w:ascii="Arial" w:hAnsi="Arial" w:cs="Arial"/>
          <w:sz w:val="22"/>
          <w:szCs w:val="22"/>
        </w:rPr>
        <w:t xml:space="preserve">stranicama TJV predstavlja </w:t>
      </w:r>
      <w:r w:rsidRPr="00586368">
        <w:rPr>
          <w:rFonts w:ascii="Arial" w:hAnsi="Arial" w:cs="Arial"/>
          <w:sz w:val="22"/>
          <w:szCs w:val="22"/>
        </w:rPr>
        <w:t>osnovni</w:t>
      </w:r>
      <w:r w:rsidR="00F51899" w:rsidRPr="00586368">
        <w:rPr>
          <w:rFonts w:ascii="Arial" w:hAnsi="Arial" w:cs="Arial"/>
          <w:sz w:val="22"/>
          <w:szCs w:val="22"/>
        </w:rPr>
        <w:t xml:space="preserve"> način osiguravanja transparentnosti </w:t>
      </w:r>
      <w:r w:rsidRPr="00586368">
        <w:rPr>
          <w:rFonts w:ascii="Arial" w:hAnsi="Arial" w:cs="Arial"/>
          <w:sz w:val="22"/>
          <w:szCs w:val="22"/>
        </w:rPr>
        <w:t>i informiranja javnosti</w:t>
      </w:r>
      <w:r w:rsidR="00A73896" w:rsidRPr="00586368">
        <w:rPr>
          <w:rFonts w:ascii="Arial" w:hAnsi="Arial" w:cs="Arial"/>
          <w:sz w:val="22"/>
          <w:szCs w:val="22"/>
        </w:rPr>
        <w:t>, jer</w:t>
      </w:r>
      <w:r w:rsidRPr="00586368">
        <w:rPr>
          <w:rFonts w:ascii="Arial" w:hAnsi="Arial" w:cs="Arial"/>
          <w:sz w:val="22"/>
          <w:szCs w:val="22"/>
        </w:rPr>
        <w:t xml:space="preserve"> </w:t>
      </w:r>
      <w:r w:rsidR="00A73896" w:rsidRPr="00586368">
        <w:rPr>
          <w:rFonts w:ascii="Arial" w:hAnsi="Arial" w:cs="Arial"/>
          <w:sz w:val="22"/>
          <w:szCs w:val="22"/>
        </w:rPr>
        <w:t>o</w:t>
      </w:r>
      <w:r w:rsidRPr="00586368">
        <w:rPr>
          <w:rFonts w:ascii="Arial" w:hAnsi="Arial" w:cs="Arial"/>
          <w:sz w:val="22"/>
          <w:szCs w:val="22"/>
        </w:rPr>
        <w:t>moguć</w:t>
      </w:r>
      <w:r w:rsidR="00A73896" w:rsidRPr="00586368">
        <w:rPr>
          <w:rFonts w:ascii="Arial" w:hAnsi="Arial" w:cs="Arial"/>
          <w:sz w:val="22"/>
          <w:szCs w:val="22"/>
        </w:rPr>
        <w:t>uje</w:t>
      </w:r>
      <w:r w:rsidRPr="00586368">
        <w:rPr>
          <w:rFonts w:ascii="Arial" w:hAnsi="Arial" w:cs="Arial"/>
          <w:sz w:val="22"/>
          <w:szCs w:val="22"/>
        </w:rPr>
        <w:t xml:space="preserve"> </w:t>
      </w:r>
      <w:r w:rsidR="00A73896" w:rsidRPr="00586368">
        <w:rPr>
          <w:rFonts w:ascii="Arial" w:hAnsi="Arial" w:cs="Arial"/>
          <w:sz w:val="22"/>
          <w:szCs w:val="22"/>
        </w:rPr>
        <w:t xml:space="preserve">sustavno </w:t>
      </w:r>
      <w:r w:rsidR="00F51899" w:rsidRPr="00586368">
        <w:rPr>
          <w:rFonts w:ascii="Arial" w:hAnsi="Arial" w:cs="Arial"/>
          <w:sz w:val="22"/>
          <w:szCs w:val="22"/>
        </w:rPr>
        <w:t>pra</w:t>
      </w:r>
      <w:r w:rsidRPr="00586368">
        <w:rPr>
          <w:rFonts w:ascii="Arial" w:hAnsi="Arial" w:cs="Arial"/>
          <w:sz w:val="22"/>
          <w:szCs w:val="22"/>
        </w:rPr>
        <w:t>ćenje</w:t>
      </w:r>
      <w:r w:rsidR="00F51899" w:rsidRPr="00586368">
        <w:rPr>
          <w:rFonts w:ascii="Arial" w:hAnsi="Arial" w:cs="Arial"/>
          <w:sz w:val="22"/>
          <w:szCs w:val="22"/>
        </w:rPr>
        <w:t xml:space="preserve"> rad</w:t>
      </w:r>
      <w:r w:rsidRPr="00586368">
        <w:rPr>
          <w:rFonts w:ascii="Arial" w:hAnsi="Arial" w:cs="Arial"/>
          <w:sz w:val="22"/>
          <w:szCs w:val="22"/>
        </w:rPr>
        <w:t>a</w:t>
      </w:r>
      <w:r w:rsidR="00F51899" w:rsidRPr="00586368">
        <w:rPr>
          <w:rFonts w:ascii="Arial" w:hAnsi="Arial" w:cs="Arial"/>
          <w:sz w:val="22"/>
          <w:szCs w:val="22"/>
        </w:rPr>
        <w:t>, odlučivanj</w:t>
      </w:r>
      <w:r w:rsidRPr="00586368">
        <w:rPr>
          <w:rFonts w:ascii="Arial" w:hAnsi="Arial" w:cs="Arial"/>
          <w:sz w:val="22"/>
          <w:szCs w:val="22"/>
        </w:rPr>
        <w:t>a</w:t>
      </w:r>
      <w:r w:rsidR="00F51899" w:rsidRPr="00586368">
        <w:rPr>
          <w:rFonts w:ascii="Arial" w:hAnsi="Arial" w:cs="Arial"/>
          <w:sz w:val="22"/>
          <w:szCs w:val="22"/>
        </w:rPr>
        <w:t xml:space="preserve"> i financiranj</w:t>
      </w:r>
      <w:r w:rsidR="00A73896" w:rsidRPr="00586368">
        <w:rPr>
          <w:rFonts w:ascii="Arial" w:hAnsi="Arial" w:cs="Arial"/>
          <w:sz w:val="22"/>
          <w:szCs w:val="22"/>
        </w:rPr>
        <w:t>a</w:t>
      </w:r>
      <w:r w:rsidR="00F51899" w:rsidRPr="00586368">
        <w:rPr>
          <w:rFonts w:ascii="Arial" w:hAnsi="Arial" w:cs="Arial"/>
          <w:sz w:val="22"/>
          <w:szCs w:val="22"/>
        </w:rPr>
        <w:t xml:space="preserve"> TJV. </w:t>
      </w:r>
      <w:r w:rsidR="00E63FFE" w:rsidRPr="00586368">
        <w:rPr>
          <w:rFonts w:ascii="Arial" w:hAnsi="Arial" w:cs="Arial"/>
          <w:sz w:val="22"/>
          <w:szCs w:val="22"/>
        </w:rPr>
        <w:t>Isto tako, objava što većeg broja informacija TJV rezultira smanjenjem broja zahtjeva za pristup informacijama, čime se i korisnicima i samom TJV štedi vrijeme, novac i trud, a ujedno se smanjuje potreba dodatnog administriranja i angažmana službenika za informiranje TJV oko obrade i rješavanja zahtjeva.</w:t>
      </w:r>
      <w:r w:rsidR="00AC291D" w:rsidRPr="00586368">
        <w:rPr>
          <w:rFonts w:ascii="Arial" w:hAnsi="Arial" w:cs="Arial"/>
          <w:sz w:val="22"/>
          <w:szCs w:val="22"/>
        </w:rPr>
        <w:t xml:space="preserve"> S ciljem podizanja svijesti o potrebi proaktivne objave</w:t>
      </w:r>
      <w:r w:rsidR="003A7F7A" w:rsidRPr="00586368">
        <w:rPr>
          <w:rFonts w:ascii="Arial" w:hAnsi="Arial" w:cs="Arial"/>
          <w:sz w:val="22"/>
          <w:szCs w:val="22"/>
        </w:rPr>
        <w:t xml:space="preserve"> i ujednačavanja prakse tijela javne vlasti u odnosu na ispunjavanje te zakonske obveze, Povjerenik za informiranje </w:t>
      </w:r>
      <w:r w:rsidR="00AC291D" w:rsidRPr="00586368">
        <w:rPr>
          <w:rFonts w:ascii="Arial" w:hAnsi="Arial" w:cs="Arial"/>
          <w:sz w:val="22"/>
          <w:szCs w:val="22"/>
        </w:rPr>
        <w:t xml:space="preserve">izradio je </w:t>
      </w:r>
      <w:r w:rsidR="003A7F7A" w:rsidRPr="00586368">
        <w:rPr>
          <w:rFonts w:ascii="Arial" w:hAnsi="Arial" w:cs="Arial"/>
          <w:sz w:val="22"/>
          <w:szCs w:val="22"/>
        </w:rPr>
        <w:t>Uputu</w:t>
      </w:r>
      <w:r w:rsidR="00AC291D" w:rsidRPr="00586368">
        <w:rPr>
          <w:rFonts w:ascii="Arial" w:hAnsi="Arial" w:cs="Arial"/>
          <w:sz w:val="22"/>
          <w:szCs w:val="22"/>
        </w:rPr>
        <w:t xml:space="preserve"> za proaktivnu objavu informacija</w:t>
      </w:r>
      <w:r w:rsidR="00AC291D" w:rsidRPr="00586368">
        <w:rPr>
          <w:rStyle w:val="FootnoteReference"/>
          <w:rFonts w:ascii="Arial" w:hAnsi="Arial" w:cs="Arial"/>
          <w:sz w:val="22"/>
          <w:szCs w:val="22"/>
        </w:rPr>
        <w:footnoteReference w:id="1"/>
      </w:r>
      <w:r w:rsidR="00AC291D" w:rsidRPr="00586368">
        <w:rPr>
          <w:rFonts w:ascii="Arial" w:hAnsi="Arial" w:cs="Arial"/>
          <w:sz w:val="22"/>
          <w:szCs w:val="22"/>
        </w:rPr>
        <w:t xml:space="preserve">, </w:t>
      </w:r>
      <w:r w:rsidR="002838C5" w:rsidRPr="00586368">
        <w:rPr>
          <w:rFonts w:ascii="Arial" w:hAnsi="Arial" w:cs="Arial"/>
          <w:sz w:val="22"/>
          <w:szCs w:val="22"/>
        </w:rPr>
        <w:t xml:space="preserve">kojom </w:t>
      </w:r>
      <w:r w:rsidR="00AC291D" w:rsidRPr="00586368">
        <w:rPr>
          <w:rFonts w:ascii="Arial" w:hAnsi="Arial" w:cs="Arial"/>
          <w:sz w:val="22"/>
          <w:szCs w:val="22"/>
        </w:rPr>
        <w:t>detaljnije razrađuje praktična rješenja za proaktivnu objavu.</w:t>
      </w:r>
    </w:p>
    <w:p w14:paraId="4A7C868E" w14:textId="75E5357D" w:rsidR="00790238" w:rsidRPr="00586368" w:rsidRDefault="00F51899" w:rsidP="00790238">
      <w:pPr>
        <w:pStyle w:val="t-9-8"/>
        <w:spacing w:before="0" w:beforeAutospacing="0" w:after="200" w:afterAutospacing="0" w:line="276" w:lineRule="auto"/>
        <w:jc w:val="both"/>
        <w:rPr>
          <w:rFonts w:ascii="Arial" w:hAnsi="Arial" w:cs="Arial"/>
          <w:sz w:val="22"/>
          <w:szCs w:val="22"/>
        </w:rPr>
      </w:pPr>
      <w:r w:rsidRPr="00586368">
        <w:rPr>
          <w:rFonts w:ascii="Arial" w:hAnsi="Arial" w:cs="Arial"/>
          <w:sz w:val="22"/>
          <w:szCs w:val="22"/>
        </w:rPr>
        <w:t>Praćenja cjelovite proaktivne objave informacija koje provodi Ured povjerenika</w:t>
      </w:r>
      <w:r w:rsidR="002838C5" w:rsidRPr="00586368">
        <w:rPr>
          <w:rFonts w:ascii="Arial" w:hAnsi="Arial" w:cs="Arial"/>
          <w:sz w:val="22"/>
          <w:szCs w:val="22"/>
        </w:rPr>
        <w:t>,</w:t>
      </w:r>
      <w:r w:rsidRPr="00586368">
        <w:rPr>
          <w:rFonts w:ascii="Arial" w:hAnsi="Arial" w:cs="Arial"/>
          <w:sz w:val="22"/>
          <w:szCs w:val="22"/>
        </w:rPr>
        <w:t xml:space="preserve"> ukazala su kako razina ispunjenja zakonske obveze proaktivne objave pojedinih vrsta informacija nije ujednačena. Radi podizanja razine objave informacija koje nisu na zadovoljavajućoj razini, </w:t>
      </w:r>
      <w:r w:rsidR="002C0C6F" w:rsidRPr="00586368">
        <w:rPr>
          <w:rFonts w:ascii="Arial" w:hAnsi="Arial" w:cs="Arial"/>
          <w:sz w:val="22"/>
          <w:szCs w:val="22"/>
        </w:rPr>
        <w:t xml:space="preserve">Povjerenik za informiranje od 2020. godine provodi </w:t>
      </w:r>
      <w:r w:rsidRPr="00586368">
        <w:rPr>
          <w:rFonts w:ascii="Arial" w:hAnsi="Arial" w:cs="Arial"/>
          <w:sz w:val="22"/>
          <w:szCs w:val="22"/>
        </w:rPr>
        <w:t>specijalizirana praćenja pojedinih segmenata proaktivne objave</w:t>
      </w:r>
      <w:r w:rsidR="00F64CF2" w:rsidRPr="00586368">
        <w:rPr>
          <w:rFonts w:ascii="Arial" w:hAnsi="Arial" w:cs="Arial"/>
          <w:sz w:val="22"/>
          <w:szCs w:val="22"/>
        </w:rPr>
        <w:t xml:space="preserve"> </w:t>
      </w:r>
      <w:r w:rsidRPr="00586368">
        <w:rPr>
          <w:rFonts w:ascii="Arial" w:hAnsi="Arial" w:cs="Arial"/>
          <w:sz w:val="22"/>
          <w:szCs w:val="22"/>
        </w:rPr>
        <w:t xml:space="preserve">nad pojedinim kategorijama TJV </w:t>
      </w:r>
      <w:r w:rsidR="00A73896" w:rsidRPr="00586368">
        <w:rPr>
          <w:rFonts w:ascii="Arial" w:hAnsi="Arial" w:cs="Arial"/>
          <w:sz w:val="22"/>
          <w:szCs w:val="22"/>
        </w:rPr>
        <w:t>i/</w:t>
      </w:r>
      <w:r w:rsidRPr="00586368">
        <w:rPr>
          <w:rFonts w:ascii="Arial" w:hAnsi="Arial" w:cs="Arial"/>
          <w:sz w:val="22"/>
          <w:szCs w:val="22"/>
        </w:rPr>
        <w:t>ili na uzorku TJV.</w:t>
      </w:r>
    </w:p>
    <w:p w14:paraId="599E036B" w14:textId="068BABB0" w:rsidR="0089426B" w:rsidRPr="00586368" w:rsidRDefault="0089426B" w:rsidP="007851CE">
      <w:pPr>
        <w:pStyle w:val="t-9-8"/>
        <w:spacing w:after="200" w:line="276" w:lineRule="auto"/>
        <w:jc w:val="both"/>
        <w:rPr>
          <w:rFonts w:ascii="Arial" w:hAnsi="Arial" w:cs="Arial"/>
          <w:sz w:val="22"/>
          <w:szCs w:val="22"/>
        </w:rPr>
      </w:pPr>
      <w:r w:rsidRPr="00586368">
        <w:rPr>
          <w:rFonts w:ascii="Arial" w:hAnsi="Arial" w:cs="Arial"/>
          <w:sz w:val="22"/>
          <w:szCs w:val="22"/>
        </w:rPr>
        <w:t xml:space="preserve">Narodne knjižnice, muzeji i centri za kulturu imaju važnu ulogu u razvoju kulturnog i društvenog života lokalnih zajednica jer omogućuju pristup znanju, baštini i kulturnim sadržajima. Njihova javna funkcija podrazumijeva visoku razinu odgovornosti prema građanima i transparentno upravljanje. Upravo zato dosljedno ispunjavanje obveza iz Zakona predstavlja ključan element njihove odgovornosti i povjerenja javnosti. U tom kontekstu, poseban je značaj odredbe članka 10. stavka 1. točke 13. Zakona, kojom </w:t>
      </w:r>
      <w:r w:rsidR="007851CE" w:rsidRPr="00586368">
        <w:rPr>
          <w:rFonts w:ascii="Arial" w:hAnsi="Arial" w:cs="Arial"/>
          <w:sz w:val="22"/>
          <w:szCs w:val="22"/>
        </w:rPr>
        <w:t xml:space="preserve">je utvrđena obveza </w:t>
      </w:r>
      <w:r w:rsidR="006751EE">
        <w:rPr>
          <w:rFonts w:ascii="Arial" w:hAnsi="Arial" w:cs="Arial"/>
          <w:sz w:val="22"/>
          <w:szCs w:val="22"/>
        </w:rPr>
        <w:lastRenderedPageBreak/>
        <w:t xml:space="preserve">TJV </w:t>
      </w:r>
      <w:r w:rsidR="007851CE" w:rsidRPr="00586368">
        <w:rPr>
          <w:rFonts w:ascii="Arial" w:hAnsi="Arial" w:cs="Arial"/>
          <w:sz w:val="22"/>
          <w:szCs w:val="22"/>
        </w:rPr>
        <w:t xml:space="preserve">da na mrežnim stranicama objave informacije o obavijest o načinu i uvjetima ostvarivanja prava na pristup informacijama i ponovnu uporabu informacija. </w:t>
      </w:r>
    </w:p>
    <w:p w14:paraId="3D2F450A" w14:textId="726E9ED8" w:rsidR="007851CE" w:rsidRPr="00586368" w:rsidRDefault="00D87121" w:rsidP="007851CE">
      <w:pPr>
        <w:pStyle w:val="t-9-8"/>
        <w:spacing w:after="200" w:line="276" w:lineRule="auto"/>
        <w:jc w:val="both"/>
        <w:rPr>
          <w:rFonts w:ascii="Arial" w:hAnsi="Arial" w:cs="Arial"/>
          <w:sz w:val="22"/>
          <w:szCs w:val="22"/>
        </w:rPr>
      </w:pPr>
      <w:r w:rsidRPr="00586368">
        <w:rPr>
          <w:rFonts w:ascii="Arial" w:hAnsi="Arial" w:cs="Arial"/>
          <w:sz w:val="22"/>
          <w:szCs w:val="22"/>
        </w:rPr>
        <w:t xml:space="preserve">Uputama za proaktivnu objavu navodi se da </w:t>
      </w:r>
      <w:r w:rsidR="006751EE">
        <w:rPr>
          <w:rFonts w:ascii="Arial" w:hAnsi="Arial" w:cs="Arial"/>
          <w:sz w:val="22"/>
          <w:szCs w:val="22"/>
        </w:rPr>
        <w:t xml:space="preserve">TJV </w:t>
      </w:r>
      <w:r w:rsidR="007851CE" w:rsidRPr="00586368">
        <w:rPr>
          <w:rFonts w:ascii="Arial" w:hAnsi="Arial" w:cs="Arial"/>
          <w:sz w:val="22"/>
          <w:szCs w:val="22"/>
        </w:rPr>
        <w:t xml:space="preserve">trebaju na svojoj </w:t>
      </w:r>
      <w:r w:rsidR="006751EE">
        <w:rPr>
          <w:rFonts w:ascii="Arial" w:hAnsi="Arial" w:cs="Arial"/>
          <w:sz w:val="22"/>
          <w:szCs w:val="22"/>
        </w:rPr>
        <w:t>mrežnoj</w:t>
      </w:r>
      <w:r w:rsidR="007851CE" w:rsidRPr="00586368">
        <w:rPr>
          <w:rFonts w:ascii="Arial" w:hAnsi="Arial" w:cs="Arial"/>
          <w:sz w:val="22"/>
          <w:szCs w:val="22"/>
        </w:rPr>
        <w:t xml:space="preserve"> stranici </w:t>
      </w:r>
      <w:r w:rsidRPr="00586368">
        <w:rPr>
          <w:rFonts w:ascii="Arial" w:hAnsi="Arial" w:cs="Arial"/>
          <w:sz w:val="22"/>
          <w:szCs w:val="22"/>
        </w:rPr>
        <w:t xml:space="preserve">oformiti </w:t>
      </w:r>
      <w:r w:rsidR="007851CE" w:rsidRPr="00586368">
        <w:rPr>
          <w:rFonts w:ascii="Arial" w:hAnsi="Arial" w:cs="Arial"/>
          <w:sz w:val="22"/>
          <w:szCs w:val="22"/>
        </w:rPr>
        <w:t xml:space="preserve">posebnu i lako zamjetljivu i pristupačnu rubriku </w:t>
      </w:r>
      <w:r w:rsidRPr="00586368">
        <w:rPr>
          <w:rFonts w:ascii="Arial" w:hAnsi="Arial" w:cs="Arial"/>
          <w:sz w:val="22"/>
          <w:szCs w:val="22"/>
        </w:rPr>
        <w:t>posvećenu</w:t>
      </w:r>
      <w:r w:rsidR="007851CE" w:rsidRPr="00586368">
        <w:rPr>
          <w:rFonts w:ascii="Arial" w:hAnsi="Arial" w:cs="Arial"/>
          <w:sz w:val="22"/>
          <w:szCs w:val="22"/>
        </w:rPr>
        <w:t xml:space="preserve"> pristupu informacijama. U toj rubrici </w:t>
      </w:r>
      <w:r w:rsidRPr="00586368">
        <w:rPr>
          <w:rFonts w:ascii="Arial" w:hAnsi="Arial" w:cs="Arial"/>
          <w:sz w:val="22"/>
          <w:szCs w:val="22"/>
        </w:rPr>
        <w:t>potrebno je</w:t>
      </w:r>
      <w:r w:rsidR="007851CE" w:rsidRPr="00586368">
        <w:rPr>
          <w:rFonts w:ascii="Arial" w:hAnsi="Arial" w:cs="Arial"/>
          <w:sz w:val="22"/>
          <w:szCs w:val="22"/>
        </w:rPr>
        <w:t xml:space="preserve"> pojasniti što je pravo na pristup informacijama</w:t>
      </w:r>
      <w:r w:rsidRPr="00586368">
        <w:rPr>
          <w:rFonts w:ascii="Arial" w:hAnsi="Arial" w:cs="Arial"/>
          <w:sz w:val="22"/>
          <w:szCs w:val="22"/>
        </w:rPr>
        <w:t xml:space="preserve"> i </w:t>
      </w:r>
      <w:r w:rsidR="007851CE" w:rsidRPr="00586368">
        <w:rPr>
          <w:rFonts w:ascii="Arial" w:hAnsi="Arial" w:cs="Arial"/>
          <w:sz w:val="22"/>
          <w:szCs w:val="22"/>
        </w:rPr>
        <w:t>ponovn</w:t>
      </w:r>
      <w:r w:rsidRPr="00586368">
        <w:rPr>
          <w:rFonts w:ascii="Arial" w:hAnsi="Arial" w:cs="Arial"/>
          <w:sz w:val="22"/>
          <w:szCs w:val="22"/>
        </w:rPr>
        <w:t>u</w:t>
      </w:r>
      <w:r w:rsidR="007851CE" w:rsidRPr="00586368">
        <w:rPr>
          <w:rFonts w:ascii="Arial" w:hAnsi="Arial" w:cs="Arial"/>
          <w:sz w:val="22"/>
          <w:szCs w:val="22"/>
        </w:rPr>
        <w:t xml:space="preserve"> uporab</w:t>
      </w:r>
      <w:r w:rsidRPr="00586368">
        <w:rPr>
          <w:rFonts w:ascii="Arial" w:hAnsi="Arial" w:cs="Arial"/>
          <w:sz w:val="22"/>
          <w:szCs w:val="22"/>
        </w:rPr>
        <w:t>u</w:t>
      </w:r>
      <w:r w:rsidR="007851CE" w:rsidRPr="00586368">
        <w:rPr>
          <w:rFonts w:ascii="Arial" w:hAnsi="Arial" w:cs="Arial"/>
          <w:sz w:val="22"/>
          <w:szCs w:val="22"/>
        </w:rPr>
        <w:t xml:space="preserve"> informacija</w:t>
      </w:r>
      <w:r w:rsidRPr="00586368">
        <w:rPr>
          <w:rFonts w:ascii="Arial" w:hAnsi="Arial" w:cs="Arial"/>
          <w:sz w:val="22"/>
          <w:szCs w:val="22"/>
        </w:rPr>
        <w:t xml:space="preserve">, </w:t>
      </w:r>
      <w:r w:rsidR="007851CE" w:rsidRPr="00586368">
        <w:rPr>
          <w:rFonts w:ascii="Arial" w:hAnsi="Arial" w:cs="Arial"/>
          <w:sz w:val="22"/>
          <w:szCs w:val="22"/>
        </w:rPr>
        <w:t>na koji način korisnik može podnijeti zahtjev za pristup informacijama</w:t>
      </w:r>
      <w:r w:rsidR="00087593">
        <w:rPr>
          <w:rFonts w:ascii="Arial" w:hAnsi="Arial" w:cs="Arial"/>
          <w:sz w:val="22"/>
          <w:szCs w:val="22"/>
        </w:rPr>
        <w:t xml:space="preserve"> </w:t>
      </w:r>
      <w:r w:rsidR="0096193D" w:rsidRPr="00586368">
        <w:rPr>
          <w:rFonts w:ascii="Arial" w:hAnsi="Arial" w:cs="Arial"/>
          <w:sz w:val="22"/>
          <w:szCs w:val="22"/>
        </w:rPr>
        <w:t xml:space="preserve">te koji su načini ostvarivanja prava pristupa (dostava preslike informacije, uvid u informaciju i pravljenje preslike i drugi opisani način dostave informacije, propisani člankom 17. Zakona). Osim toga, </w:t>
      </w:r>
      <w:r w:rsidR="006751EE">
        <w:rPr>
          <w:rFonts w:ascii="Arial" w:hAnsi="Arial" w:cs="Arial"/>
          <w:sz w:val="22"/>
          <w:szCs w:val="22"/>
        </w:rPr>
        <w:t xml:space="preserve">TJV su </w:t>
      </w:r>
      <w:r w:rsidR="0096193D" w:rsidRPr="00586368">
        <w:rPr>
          <w:rFonts w:ascii="Arial" w:hAnsi="Arial" w:cs="Arial"/>
          <w:sz w:val="22"/>
          <w:szCs w:val="22"/>
        </w:rPr>
        <w:t>dužna objaviti i podatke o službeniku za informiranje (ime i prezime i kontakt podaci</w:t>
      </w:r>
      <w:r w:rsidR="007851CE" w:rsidRPr="00586368">
        <w:rPr>
          <w:rFonts w:ascii="Arial" w:hAnsi="Arial" w:cs="Arial"/>
          <w:sz w:val="22"/>
          <w:szCs w:val="22"/>
        </w:rPr>
        <w:t xml:space="preserve">). </w:t>
      </w:r>
    </w:p>
    <w:p w14:paraId="59786CCB" w14:textId="7DF3C263" w:rsidR="007851CE" w:rsidRPr="00586368" w:rsidRDefault="0096193D" w:rsidP="007851CE">
      <w:pPr>
        <w:pStyle w:val="t-9-8"/>
        <w:spacing w:after="200" w:line="276" w:lineRule="auto"/>
        <w:jc w:val="both"/>
        <w:rPr>
          <w:rFonts w:ascii="Arial" w:hAnsi="Arial" w:cs="Arial"/>
          <w:sz w:val="22"/>
          <w:szCs w:val="22"/>
        </w:rPr>
      </w:pPr>
      <w:r w:rsidRPr="00586368">
        <w:rPr>
          <w:rFonts w:ascii="Arial" w:hAnsi="Arial" w:cs="Arial"/>
          <w:sz w:val="22"/>
          <w:szCs w:val="22"/>
        </w:rPr>
        <w:t>Nadalje, sukladno Uputama</w:t>
      </w:r>
      <w:r w:rsidR="007851CE" w:rsidRPr="00586368">
        <w:rPr>
          <w:rFonts w:ascii="Arial" w:hAnsi="Arial" w:cs="Arial"/>
          <w:sz w:val="22"/>
          <w:szCs w:val="22"/>
        </w:rPr>
        <w:t xml:space="preserve">, </w:t>
      </w:r>
      <w:r w:rsidR="006751EE">
        <w:rPr>
          <w:rFonts w:ascii="Arial" w:hAnsi="Arial" w:cs="Arial"/>
          <w:sz w:val="22"/>
          <w:szCs w:val="22"/>
        </w:rPr>
        <w:t xml:space="preserve">TJV </w:t>
      </w:r>
      <w:r w:rsidR="007851CE" w:rsidRPr="00586368">
        <w:rPr>
          <w:rFonts w:ascii="Arial" w:hAnsi="Arial" w:cs="Arial"/>
          <w:sz w:val="22"/>
          <w:szCs w:val="22"/>
        </w:rPr>
        <w:t>treba</w:t>
      </w:r>
      <w:r w:rsidR="006751EE">
        <w:rPr>
          <w:rFonts w:ascii="Arial" w:hAnsi="Arial" w:cs="Arial"/>
          <w:sz w:val="22"/>
          <w:szCs w:val="22"/>
        </w:rPr>
        <w:t>ju</w:t>
      </w:r>
      <w:r w:rsidR="007851CE" w:rsidRPr="00586368">
        <w:rPr>
          <w:rFonts w:ascii="Arial" w:hAnsi="Arial" w:cs="Arial"/>
          <w:sz w:val="22"/>
          <w:szCs w:val="22"/>
        </w:rPr>
        <w:t xml:space="preserve"> navesti što pisani zahtjev treba sadržavati te objaviti pomoćne obrasce iz Pravilnika o ustroju, sadržaju i načinu vođenja službenog upisnika o ostvarivanju prava na pristup informacijama i ponovnu uporabu informacija</w:t>
      </w:r>
      <w:r w:rsidR="001C693D" w:rsidRPr="00586368">
        <w:rPr>
          <w:rStyle w:val="FootnoteReference"/>
          <w:rFonts w:ascii="Arial" w:hAnsi="Arial" w:cs="Arial"/>
        </w:rPr>
        <w:footnoteReference w:id="2"/>
      </w:r>
      <w:r w:rsidR="001C693D">
        <w:rPr>
          <w:rFonts w:ascii="Arial" w:hAnsi="Arial" w:cs="Arial"/>
          <w:sz w:val="22"/>
          <w:szCs w:val="22"/>
        </w:rPr>
        <w:t xml:space="preserve"> (dalje u tekstu: „Pravilnik“)</w:t>
      </w:r>
      <w:r w:rsidR="007851CE" w:rsidRPr="00586368">
        <w:rPr>
          <w:rFonts w:ascii="Arial" w:hAnsi="Arial" w:cs="Arial"/>
          <w:sz w:val="22"/>
          <w:szCs w:val="22"/>
        </w:rPr>
        <w:t xml:space="preserve">. Također je obavezno pojasniti način izračuna troškova </w:t>
      </w:r>
      <w:r w:rsidR="006751EE">
        <w:rPr>
          <w:rFonts w:ascii="Arial" w:hAnsi="Arial" w:cs="Arial"/>
          <w:sz w:val="22"/>
          <w:szCs w:val="22"/>
        </w:rPr>
        <w:t xml:space="preserve"> uz objavu ili upućivanje na </w:t>
      </w:r>
      <w:r w:rsidR="007851CE" w:rsidRPr="00586368">
        <w:rPr>
          <w:rFonts w:ascii="Arial" w:hAnsi="Arial" w:cs="Arial"/>
          <w:sz w:val="22"/>
          <w:szCs w:val="22"/>
        </w:rPr>
        <w:t>Kriterije za određivanje visine naknade stvarnih materijalnih troškova i troškova dostave informacije</w:t>
      </w:r>
      <w:r w:rsidR="006751EE" w:rsidRPr="00087593">
        <w:rPr>
          <w:rStyle w:val="FootnoteReference"/>
          <w:rFonts w:ascii="Arial" w:hAnsi="Arial" w:cs="Arial"/>
        </w:rPr>
        <w:footnoteReference w:id="3"/>
      </w:r>
      <w:r w:rsidR="001C693D">
        <w:rPr>
          <w:rFonts w:ascii="Arial" w:hAnsi="Arial" w:cs="Arial"/>
          <w:sz w:val="22"/>
          <w:szCs w:val="22"/>
        </w:rPr>
        <w:t xml:space="preserve"> (dalje u tekstu: „Kriteriji“)</w:t>
      </w:r>
      <w:r w:rsidR="007851CE" w:rsidRPr="00586368">
        <w:rPr>
          <w:rFonts w:ascii="Arial" w:hAnsi="Arial" w:cs="Arial"/>
          <w:sz w:val="22"/>
          <w:szCs w:val="22"/>
        </w:rPr>
        <w:t xml:space="preserve">. </w:t>
      </w:r>
      <w:r w:rsidRPr="00586368">
        <w:rPr>
          <w:rFonts w:ascii="Arial" w:hAnsi="Arial" w:cs="Arial"/>
          <w:sz w:val="22"/>
          <w:szCs w:val="22"/>
        </w:rPr>
        <w:t xml:space="preserve">Konačno, korisnike je potrebno </w:t>
      </w:r>
      <w:r w:rsidR="003F7DC4" w:rsidRPr="00586368">
        <w:rPr>
          <w:rFonts w:ascii="Arial" w:hAnsi="Arial" w:cs="Arial"/>
          <w:sz w:val="22"/>
          <w:szCs w:val="22"/>
        </w:rPr>
        <w:t>obavijestiti o</w:t>
      </w:r>
      <w:r w:rsidR="007851CE" w:rsidRPr="00586368">
        <w:rPr>
          <w:rFonts w:ascii="Arial" w:hAnsi="Arial" w:cs="Arial"/>
          <w:sz w:val="22"/>
          <w:szCs w:val="22"/>
        </w:rPr>
        <w:t xml:space="preserve"> mogućnosti izjavljivanja žalbe Povjereniku za informiranje, a osobito mogućnost izjavljivanja žalbe zbog šutnje uprave nakon proteka roka za odlučivanje. </w:t>
      </w:r>
    </w:p>
    <w:p w14:paraId="76B390F2" w14:textId="4C1BCB23" w:rsidR="009506F2" w:rsidRPr="00586368" w:rsidRDefault="00F51899" w:rsidP="001C693D">
      <w:pPr>
        <w:pStyle w:val="t-9-8"/>
        <w:spacing w:before="0" w:beforeAutospacing="0" w:after="360" w:afterAutospacing="0" w:line="276" w:lineRule="auto"/>
        <w:jc w:val="both"/>
        <w:rPr>
          <w:rFonts w:ascii="Arial" w:hAnsi="Arial" w:cs="Arial"/>
          <w:sz w:val="22"/>
          <w:szCs w:val="22"/>
        </w:rPr>
      </w:pPr>
      <w:r w:rsidRPr="00586368">
        <w:rPr>
          <w:rFonts w:ascii="Arial" w:hAnsi="Arial" w:cs="Arial"/>
          <w:sz w:val="22"/>
          <w:szCs w:val="22"/>
        </w:rPr>
        <w:t xml:space="preserve">Sa svrhom utvrđivanja u kojoj mjeri </w:t>
      </w:r>
      <w:r w:rsidR="00A978DA" w:rsidRPr="00586368">
        <w:rPr>
          <w:rFonts w:ascii="Arial" w:hAnsi="Arial" w:cs="Arial"/>
          <w:sz w:val="22"/>
          <w:szCs w:val="22"/>
        </w:rPr>
        <w:t xml:space="preserve">i na koji način </w:t>
      </w:r>
      <w:r w:rsidR="003F7DC4" w:rsidRPr="00586368">
        <w:rPr>
          <w:rFonts w:ascii="Arial" w:hAnsi="Arial" w:cs="Arial"/>
          <w:sz w:val="22"/>
          <w:szCs w:val="22"/>
        </w:rPr>
        <w:t xml:space="preserve">narodne knjižnice, muzeji i centri za kulturu </w:t>
      </w:r>
      <w:r w:rsidRPr="00586368">
        <w:rPr>
          <w:rFonts w:ascii="Arial" w:hAnsi="Arial" w:cs="Arial"/>
          <w:sz w:val="22"/>
          <w:szCs w:val="22"/>
        </w:rPr>
        <w:t>ispunjava</w:t>
      </w:r>
      <w:r w:rsidR="00B81FDA" w:rsidRPr="00586368">
        <w:rPr>
          <w:rFonts w:ascii="Arial" w:hAnsi="Arial" w:cs="Arial"/>
          <w:sz w:val="22"/>
          <w:szCs w:val="22"/>
        </w:rPr>
        <w:t>ju</w:t>
      </w:r>
      <w:r w:rsidRPr="00586368">
        <w:rPr>
          <w:rFonts w:ascii="Arial" w:hAnsi="Arial" w:cs="Arial"/>
          <w:sz w:val="22"/>
          <w:szCs w:val="22"/>
        </w:rPr>
        <w:t xml:space="preserve"> ov</w:t>
      </w:r>
      <w:r w:rsidR="0089426B" w:rsidRPr="00586368">
        <w:rPr>
          <w:rFonts w:ascii="Arial" w:hAnsi="Arial" w:cs="Arial"/>
          <w:sz w:val="22"/>
          <w:szCs w:val="22"/>
        </w:rPr>
        <w:t>u</w:t>
      </w:r>
      <w:r w:rsidRPr="00586368">
        <w:rPr>
          <w:rFonts w:ascii="Arial" w:hAnsi="Arial" w:cs="Arial"/>
          <w:sz w:val="22"/>
          <w:szCs w:val="22"/>
        </w:rPr>
        <w:t xml:space="preserve"> zakonsk</w:t>
      </w:r>
      <w:r w:rsidR="0089426B" w:rsidRPr="00586368">
        <w:rPr>
          <w:rFonts w:ascii="Arial" w:hAnsi="Arial" w:cs="Arial"/>
          <w:sz w:val="22"/>
          <w:szCs w:val="22"/>
        </w:rPr>
        <w:t>u</w:t>
      </w:r>
      <w:r w:rsidRPr="00586368">
        <w:rPr>
          <w:rFonts w:ascii="Arial" w:hAnsi="Arial" w:cs="Arial"/>
          <w:sz w:val="22"/>
          <w:szCs w:val="22"/>
        </w:rPr>
        <w:t xml:space="preserve"> obvez</w:t>
      </w:r>
      <w:r w:rsidR="00FF2049" w:rsidRPr="00586368">
        <w:rPr>
          <w:rFonts w:ascii="Arial" w:hAnsi="Arial" w:cs="Arial"/>
          <w:sz w:val="22"/>
          <w:szCs w:val="22"/>
        </w:rPr>
        <w:t>e</w:t>
      </w:r>
      <w:r w:rsidRPr="00586368">
        <w:rPr>
          <w:rFonts w:ascii="Arial" w:hAnsi="Arial" w:cs="Arial"/>
          <w:sz w:val="22"/>
          <w:szCs w:val="22"/>
        </w:rPr>
        <w:t xml:space="preserve">, tijekom </w:t>
      </w:r>
      <w:r w:rsidR="003F7DC4" w:rsidRPr="00586368">
        <w:rPr>
          <w:rFonts w:ascii="Arial" w:hAnsi="Arial" w:cs="Arial"/>
          <w:sz w:val="22"/>
          <w:szCs w:val="22"/>
        </w:rPr>
        <w:t>kolovoza i rujna 2025</w:t>
      </w:r>
      <w:r w:rsidRPr="00586368">
        <w:rPr>
          <w:rFonts w:ascii="Arial" w:hAnsi="Arial" w:cs="Arial"/>
          <w:sz w:val="22"/>
          <w:szCs w:val="22"/>
        </w:rPr>
        <w:t xml:space="preserve">. godine provedeno je praćenje službenih </w:t>
      </w:r>
      <w:r w:rsidR="00DF2618" w:rsidRPr="00586368">
        <w:rPr>
          <w:rFonts w:ascii="Arial" w:hAnsi="Arial" w:cs="Arial"/>
          <w:sz w:val="22"/>
          <w:szCs w:val="22"/>
        </w:rPr>
        <w:t>mrežnih</w:t>
      </w:r>
      <w:r w:rsidRPr="00586368">
        <w:rPr>
          <w:rFonts w:ascii="Arial" w:hAnsi="Arial" w:cs="Arial"/>
          <w:sz w:val="22"/>
          <w:szCs w:val="22"/>
        </w:rPr>
        <w:t xml:space="preserve"> stranica </w:t>
      </w:r>
      <w:r w:rsidR="003F7DC4" w:rsidRPr="00586368">
        <w:rPr>
          <w:rFonts w:ascii="Arial" w:hAnsi="Arial" w:cs="Arial"/>
          <w:sz w:val="22"/>
          <w:szCs w:val="22"/>
        </w:rPr>
        <w:t>100</w:t>
      </w:r>
      <w:r w:rsidRPr="00586368">
        <w:rPr>
          <w:rFonts w:ascii="Arial" w:hAnsi="Arial" w:cs="Arial"/>
          <w:sz w:val="22"/>
          <w:szCs w:val="22"/>
        </w:rPr>
        <w:t xml:space="preserve"> </w:t>
      </w:r>
      <w:r w:rsidR="003F7DC4" w:rsidRPr="00586368">
        <w:rPr>
          <w:rFonts w:ascii="Arial" w:hAnsi="Arial" w:cs="Arial"/>
          <w:sz w:val="22"/>
          <w:szCs w:val="22"/>
        </w:rPr>
        <w:t>tijela javne vlasti iz navedenih kategorija</w:t>
      </w:r>
      <w:r w:rsidR="00B81FDA" w:rsidRPr="00586368">
        <w:rPr>
          <w:rFonts w:ascii="Arial" w:hAnsi="Arial" w:cs="Arial"/>
          <w:sz w:val="22"/>
          <w:szCs w:val="22"/>
        </w:rPr>
        <w:t>.</w:t>
      </w:r>
      <w:r w:rsidRPr="00586368">
        <w:rPr>
          <w:rFonts w:ascii="Arial" w:hAnsi="Arial" w:cs="Arial"/>
          <w:sz w:val="22"/>
          <w:szCs w:val="22"/>
        </w:rPr>
        <w:t xml:space="preserve"> </w:t>
      </w:r>
      <w:r w:rsidR="00B81FDA" w:rsidRPr="00586368">
        <w:rPr>
          <w:rFonts w:ascii="Arial" w:hAnsi="Arial" w:cs="Arial"/>
          <w:sz w:val="22"/>
          <w:szCs w:val="22"/>
        </w:rPr>
        <w:t>C</w:t>
      </w:r>
      <w:r w:rsidRPr="00586368">
        <w:rPr>
          <w:rFonts w:ascii="Arial" w:hAnsi="Arial" w:cs="Arial"/>
          <w:sz w:val="22"/>
          <w:szCs w:val="22"/>
        </w:rPr>
        <w:t xml:space="preserve">ilj </w:t>
      </w:r>
      <w:r w:rsidR="00483649" w:rsidRPr="00586368">
        <w:rPr>
          <w:rFonts w:ascii="Arial" w:hAnsi="Arial" w:cs="Arial"/>
          <w:sz w:val="22"/>
          <w:szCs w:val="22"/>
        </w:rPr>
        <w:t xml:space="preserve">praćenja </w:t>
      </w:r>
      <w:r w:rsidRPr="00586368">
        <w:rPr>
          <w:rFonts w:ascii="Arial" w:hAnsi="Arial" w:cs="Arial"/>
          <w:sz w:val="22"/>
          <w:szCs w:val="22"/>
        </w:rPr>
        <w:t xml:space="preserve">bio </w:t>
      </w:r>
      <w:r w:rsidR="003F7DC4" w:rsidRPr="00586368">
        <w:rPr>
          <w:rFonts w:ascii="Arial" w:hAnsi="Arial" w:cs="Arial"/>
          <w:sz w:val="22"/>
          <w:szCs w:val="22"/>
        </w:rPr>
        <w:t xml:space="preserve">je </w:t>
      </w:r>
      <w:r w:rsidRPr="00586368">
        <w:rPr>
          <w:rFonts w:ascii="Arial" w:hAnsi="Arial" w:cs="Arial"/>
          <w:sz w:val="22"/>
          <w:szCs w:val="22"/>
        </w:rPr>
        <w:t xml:space="preserve">dobiti uvid u način i cjelovitost </w:t>
      </w:r>
      <w:r w:rsidR="00B81FDA" w:rsidRPr="00586368">
        <w:rPr>
          <w:rFonts w:ascii="Arial" w:hAnsi="Arial" w:cs="Arial"/>
          <w:sz w:val="22"/>
          <w:szCs w:val="22"/>
        </w:rPr>
        <w:t xml:space="preserve">proaktivne </w:t>
      </w:r>
      <w:r w:rsidRPr="00586368">
        <w:rPr>
          <w:rFonts w:ascii="Arial" w:hAnsi="Arial" w:cs="Arial"/>
          <w:sz w:val="22"/>
          <w:szCs w:val="22"/>
        </w:rPr>
        <w:t xml:space="preserve">objave, utvrditi </w:t>
      </w:r>
      <w:r w:rsidR="003F7DC4" w:rsidRPr="00586368">
        <w:rPr>
          <w:rFonts w:ascii="Arial" w:hAnsi="Arial" w:cs="Arial"/>
          <w:sz w:val="22"/>
          <w:szCs w:val="22"/>
        </w:rPr>
        <w:t xml:space="preserve">eventualne </w:t>
      </w:r>
      <w:r w:rsidRPr="00586368">
        <w:rPr>
          <w:rFonts w:ascii="Arial" w:hAnsi="Arial" w:cs="Arial"/>
          <w:sz w:val="22"/>
          <w:szCs w:val="22"/>
        </w:rPr>
        <w:t>nedostatke</w:t>
      </w:r>
      <w:r w:rsidR="003F7DC4" w:rsidRPr="00586368">
        <w:rPr>
          <w:rFonts w:ascii="Arial" w:hAnsi="Arial" w:cs="Arial"/>
          <w:sz w:val="22"/>
          <w:szCs w:val="22"/>
        </w:rPr>
        <w:t xml:space="preserve"> u objavi te dati </w:t>
      </w:r>
      <w:r w:rsidRPr="00586368">
        <w:rPr>
          <w:rFonts w:ascii="Arial" w:hAnsi="Arial" w:cs="Arial"/>
          <w:sz w:val="22"/>
          <w:szCs w:val="22"/>
        </w:rPr>
        <w:t xml:space="preserve">preporuke za </w:t>
      </w:r>
      <w:r w:rsidR="003F7DC4" w:rsidRPr="00586368">
        <w:rPr>
          <w:rFonts w:ascii="Arial" w:hAnsi="Arial" w:cs="Arial"/>
          <w:sz w:val="22"/>
          <w:szCs w:val="22"/>
        </w:rPr>
        <w:t>njihovo otklanjanje</w:t>
      </w:r>
      <w:r w:rsidRPr="00586368">
        <w:rPr>
          <w:rFonts w:ascii="Arial" w:hAnsi="Arial" w:cs="Arial"/>
          <w:sz w:val="22"/>
          <w:szCs w:val="22"/>
        </w:rPr>
        <w:t>.</w:t>
      </w:r>
    </w:p>
    <w:p w14:paraId="2DBCDF47" w14:textId="13053E1C" w:rsidR="00F51899" w:rsidRPr="004527AF" w:rsidRDefault="006C24A5" w:rsidP="004527AF">
      <w:pPr>
        <w:spacing w:before="240" w:after="360"/>
        <w:jc w:val="both"/>
        <w:rPr>
          <w:rFonts w:ascii="Arial" w:hAnsi="Arial" w:cs="Arial"/>
          <w:b/>
          <w:bCs/>
        </w:rPr>
      </w:pPr>
      <w:r w:rsidRPr="004527AF">
        <w:rPr>
          <w:rFonts w:ascii="Arial" w:hAnsi="Arial" w:cs="Arial"/>
          <w:b/>
          <w:bCs/>
        </w:rPr>
        <w:t>METODOLOGIJA PRAĆENJA</w:t>
      </w:r>
    </w:p>
    <w:p w14:paraId="2C662053" w14:textId="20E960BD" w:rsidR="00261A79" w:rsidRPr="00586368" w:rsidRDefault="00D3755E" w:rsidP="001C693D">
      <w:pPr>
        <w:pStyle w:val="ListParagraph"/>
        <w:numPr>
          <w:ilvl w:val="0"/>
          <w:numId w:val="16"/>
        </w:numPr>
        <w:spacing w:before="240" w:after="120"/>
        <w:ind w:left="714" w:hanging="357"/>
        <w:jc w:val="both"/>
        <w:rPr>
          <w:rFonts w:ascii="Arial" w:hAnsi="Arial" w:cs="Arial"/>
          <w:b/>
          <w:bCs/>
          <w:color w:val="000000" w:themeColor="text1"/>
        </w:rPr>
      </w:pPr>
      <w:r w:rsidRPr="00586368">
        <w:rPr>
          <w:rFonts w:ascii="Arial" w:hAnsi="Arial" w:cs="Arial"/>
          <w:b/>
          <w:bCs/>
          <w:color w:val="000000" w:themeColor="text1"/>
        </w:rPr>
        <w:t xml:space="preserve">Sadržaj </w:t>
      </w:r>
      <w:r w:rsidR="00261A79" w:rsidRPr="00586368">
        <w:rPr>
          <w:rFonts w:ascii="Arial" w:hAnsi="Arial" w:cs="Arial"/>
          <w:b/>
          <w:bCs/>
          <w:color w:val="000000" w:themeColor="text1"/>
        </w:rPr>
        <w:t>praćenja</w:t>
      </w:r>
    </w:p>
    <w:p w14:paraId="7AF67AEC" w14:textId="71F49A4B" w:rsidR="001109ED" w:rsidRPr="00586368" w:rsidRDefault="00D3755E" w:rsidP="001109ED">
      <w:pPr>
        <w:spacing w:after="120"/>
        <w:jc w:val="both"/>
        <w:rPr>
          <w:rFonts w:ascii="Arial" w:hAnsi="Arial" w:cs="Arial"/>
        </w:rPr>
      </w:pPr>
      <w:r w:rsidRPr="00087593">
        <w:rPr>
          <w:rFonts w:ascii="Arial" w:hAnsi="Arial" w:cs="Arial"/>
        </w:rPr>
        <w:t xml:space="preserve">Praćenje je bilo usmjereno na </w:t>
      </w:r>
      <w:r w:rsidR="00261A79" w:rsidRPr="00087593">
        <w:rPr>
          <w:rFonts w:ascii="Arial" w:hAnsi="Arial" w:cs="Arial"/>
        </w:rPr>
        <w:t xml:space="preserve">izvršenje </w:t>
      </w:r>
      <w:r w:rsidR="005F4660" w:rsidRPr="00087593">
        <w:rPr>
          <w:rFonts w:ascii="Arial" w:hAnsi="Arial" w:cs="Arial"/>
        </w:rPr>
        <w:t xml:space="preserve">propisanih </w:t>
      </w:r>
      <w:r w:rsidR="00261A79" w:rsidRPr="00087593">
        <w:rPr>
          <w:rFonts w:ascii="Arial" w:hAnsi="Arial" w:cs="Arial"/>
        </w:rPr>
        <w:t>obvez</w:t>
      </w:r>
      <w:r w:rsidRPr="00087593">
        <w:rPr>
          <w:rFonts w:ascii="Arial" w:hAnsi="Arial" w:cs="Arial"/>
        </w:rPr>
        <w:t>e</w:t>
      </w:r>
      <w:r w:rsidR="004774F5" w:rsidRPr="00087593">
        <w:rPr>
          <w:rFonts w:ascii="Arial" w:hAnsi="Arial" w:cs="Arial"/>
        </w:rPr>
        <w:t xml:space="preserve"> </w:t>
      </w:r>
      <w:r w:rsidR="005F4660" w:rsidRPr="00087593">
        <w:rPr>
          <w:rFonts w:ascii="Arial" w:hAnsi="Arial" w:cs="Arial"/>
        </w:rPr>
        <w:t xml:space="preserve">iz </w:t>
      </w:r>
      <w:r w:rsidR="004774F5" w:rsidRPr="00087593">
        <w:rPr>
          <w:rFonts w:ascii="Arial" w:hAnsi="Arial" w:cs="Arial"/>
        </w:rPr>
        <w:t xml:space="preserve">članka 10. stavka 1. </w:t>
      </w:r>
      <w:r w:rsidR="00235D46" w:rsidRPr="00087593">
        <w:rPr>
          <w:rFonts w:ascii="Arial" w:hAnsi="Arial" w:cs="Arial"/>
        </w:rPr>
        <w:t xml:space="preserve">točke 13. </w:t>
      </w:r>
      <w:r w:rsidR="004774F5" w:rsidRPr="00087593">
        <w:rPr>
          <w:rFonts w:ascii="Arial" w:hAnsi="Arial" w:cs="Arial"/>
        </w:rPr>
        <w:t>Zakona</w:t>
      </w:r>
      <w:r w:rsidRPr="00087593">
        <w:rPr>
          <w:rFonts w:ascii="Arial" w:hAnsi="Arial" w:cs="Arial"/>
        </w:rPr>
        <w:t xml:space="preserve">, </w:t>
      </w:r>
      <w:r w:rsidR="00235D46" w:rsidRPr="00087593">
        <w:rPr>
          <w:rFonts w:ascii="Arial" w:hAnsi="Arial" w:cs="Arial"/>
        </w:rPr>
        <w:t xml:space="preserve">a </w:t>
      </w:r>
      <w:r w:rsidR="001109ED" w:rsidRPr="00087593">
        <w:rPr>
          <w:rFonts w:ascii="Arial" w:hAnsi="Arial" w:cs="Arial"/>
        </w:rPr>
        <w:t xml:space="preserve">odnosilo </w:t>
      </w:r>
      <w:r w:rsidR="001109ED" w:rsidRPr="00586368">
        <w:rPr>
          <w:rFonts w:ascii="Arial" w:hAnsi="Arial" w:cs="Arial"/>
        </w:rPr>
        <w:t>se na objavu obavijesti o načinu i uvjetima ostvarivanja prava na pristup informacijama i ponovnu uporabu informacija na vidljivu mjestu, s podacima za kontakt službenika za informiranje, potrebnim obrascima ili poveznicama na obrasce</w:t>
      </w:r>
      <w:r w:rsidR="001C693D">
        <w:rPr>
          <w:rFonts w:ascii="Arial" w:hAnsi="Arial" w:cs="Arial"/>
        </w:rPr>
        <w:t xml:space="preserve"> propisane Pravilnikom</w:t>
      </w:r>
      <w:r w:rsidR="001109ED" w:rsidRPr="00586368">
        <w:rPr>
          <w:rFonts w:ascii="Arial" w:hAnsi="Arial" w:cs="Arial"/>
        </w:rPr>
        <w:t xml:space="preserve"> te </w:t>
      </w:r>
      <w:r w:rsidR="004C0F0B" w:rsidRPr="00586368">
        <w:rPr>
          <w:rFonts w:ascii="Arial" w:hAnsi="Arial" w:cs="Arial"/>
        </w:rPr>
        <w:t xml:space="preserve">informaciji o visini </w:t>
      </w:r>
      <w:r w:rsidR="001109ED" w:rsidRPr="00586368">
        <w:rPr>
          <w:rFonts w:ascii="Arial" w:hAnsi="Arial" w:cs="Arial"/>
        </w:rPr>
        <w:t>naknade za pristup informacijama i ponovnu uporabu informacija</w:t>
      </w:r>
      <w:r w:rsidR="001C693D">
        <w:rPr>
          <w:rFonts w:ascii="Arial" w:hAnsi="Arial" w:cs="Arial"/>
        </w:rPr>
        <w:t xml:space="preserve"> koja je propisana Kriterijima</w:t>
      </w:r>
      <w:r w:rsidR="001109ED" w:rsidRPr="00586368">
        <w:rPr>
          <w:rFonts w:ascii="Arial" w:hAnsi="Arial" w:cs="Arial"/>
        </w:rPr>
        <w:t>.</w:t>
      </w:r>
    </w:p>
    <w:p w14:paraId="231464C7" w14:textId="2C51FCF0" w:rsidR="001109ED" w:rsidRPr="00586368" w:rsidRDefault="001109ED" w:rsidP="001109ED">
      <w:pPr>
        <w:spacing w:after="120"/>
        <w:jc w:val="both"/>
        <w:rPr>
          <w:rFonts w:ascii="Arial" w:hAnsi="Arial" w:cs="Arial"/>
        </w:rPr>
      </w:pPr>
      <w:r w:rsidRPr="00586368">
        <w:rPr>
          <w:rFonts w:ascii="Arial" w:hAnsi="Arial" w:cs="Arial"/>
        </w:rPr>
        <w:t xml:space="preserve">Potrebno je napomenuti kako se objava isključivo poveznica na obrasce objavljene na </w:t>
      </w:r>
      <w:r w:rsidR="00AE4116">
        <w:rPr>
          <w:rFonts w:ascii="Arial" w:hAnsi="Arial" w:cs="Arial"/>
        </w:rPr>
        <w:t>mrežnim</w:t>
      </w:r>
      <w:r w:rsidRPr="00586368">
        <w:rPr>
          <w:rFonts w:ascii="Arial" w:hAnsi="Arial" w:cs="Arial"/>
        </w:rPr>
        <w:t xml:space="preserve"> stranicama Povjerenika za informiranje također bodovala maksimalnim brojem bodova.</w:t>
      </w:r>
    </w:p>
    <w:p w14:paraId="606AF617" w14:textId="742B2556" w:rsidR="001109ED" w:rsidRPr="00586368" w:rsidRDefault="001109ED" w:rsidP="001109ED">
      <w:pPr>
        <w:spacing w:after="120"/>
        <w:jc w:val="both"/>
        <w:rPr>
          <w:rFonts w:ascii="Arial" w:hAnsi="Arial" w:cs="Arial"/>
        </w:rPr>
      </w:pPr>
      <w:r w:rsidRPr="00586368">
        <w:rPr>
          <w:rFonts w:ascii="Arial" w:hAnsi="Arial" w:cs="Arial"/>
        </w:rPr>
        <w:t xml:space="preserve">Osim navedenoga, u predmetnom bodovanju postoje i negativni bodovi koji su se dobivali za </w:t>
      </w:r>
      <w:r w:rsidR="006751EE">
        <w:rPr>
          <w:rFonts w:ascii="Arial" w:hAnsi="Arial" w:cs="Arial"/>
        </w:rPr>
        <w:t xml:space="preserve">pozivanje na </w:t>
      </w:r>
      <w:r w:rsidRPr="00586368">
        <w:rPr>
          <w:rFonts w:ascii="Arial" w:hAnsi="Arial" w:cs="Arial"/>
        </w:rPr>
        <w:t>odredb</w:t>
      </w:r>
      <w:r w:rsidR="006751EE">
        <w:rPr>
          <w:rFonts w:ascii="Arial" w:hAnsi="Arial" w:cs="Arial"/>
        </w:rPr>
        <w:t>e</w:t>
      </w:r>
      <w:r w:rsidRPr="00586368">
        <w:rPr>
          <w:rFonts w:ascii="Arial" w:hAnsi="Arial" w:cs="Arial"/>
        </w:rPr>
        <w:t xml:space="preserve"> </w:t>
      </w:r>
      <w:r w:rsidR="006751EE">
        <w:rPr>
          <w:rFonts w:ascii="Arial" w:hAnsi="Arial" w:cs="Arial"/>
        </w:rPr>
        <w:t xml:space="preserve">neažuriranog </w:t>
      </w:r>
      <w:r w:rsidRPr="00586368">
        <w:rPr>
          <w:rFonts w:ascii="Arial" w:hAnsi="Arial" w:cs="Arial"/>
        </w:rPr>
        <w:t xml:space="preserve">Zakona, </w:t>
      </w:r>
      <w:r w:rsidR="006751EE">
        <w:rPr>
          <w:rFonts w:ascii="Arial" w:hAnsi="Arial" w:cs="Arial"/>
        </w:rPr>
        <w:t>objavu</w:t>
      </w:r>
      <w:r w:rsidRPr="00586368">
        <w:rPr>
          <w:rFonts w:ascii="Arial" w:hAnsi="Arial" w:cs="Arial"/>
        </w:rPr>
        <w:t xml:space="preserve"> kataloga informacija (od stupanja Zakona na snagu više ne postoji navedena zakonska obveza), posebnih pravilnika o ostvarivanju </w:t>
      </w:r>
      <w:r w:rsidRPr="00586368">
        <w:rPr>
          <w:rFonts w:ascii="Arial" w:hAnsi="Arial" w:cs="Arial"/>
        </w:rPr>
        <w:lastRenderedPageBreak/>
        <w:t>prava na pristup i ponovnu uporabu informacija, odluka o ustroju službenog upisnika te različitih cjenika usluga, odnosno vlastitih kriterija za određivanje visine naknade za pristup i ponovnu uporabu informacija, što nije utemeljeno na zakonu te može korisnike dovesti u zabunu.</w:t>
      </w:r>
    </w:p>
    <w:p w14:paraId="193FB66F" w14:textId="08B203BD" w:rsidR="006157C3" w:rsidRPr="00586368" w:rsidRDefault="006157C3" w:rsidP="00E669BC">
      <w:pPr>
        <w:spacing w:before="240" w:after="120"/>
        <w:jc w:val="both"/>
        <w:rPr>
          <w:rFonts w:ascii="Arial" w:hAnsi="Arial" w:cs="Arial"/>
          <w:sz w:val="18"/>
          <w:szCs w:val="18"/>
        </w:rPr>
      </w:pPr>
      <w:r w:rsidRPr="00586368">
        <w:rPr>
          <w:rFonts w:ascii="Arial" w:hAnsi="Arial" w:cs="Arial"/>
          <w:sz w:val="18"/>
          <w:szCs w:val="18"/>
        </w:rPr>
        <w:t xml:space="preserve">Tablica </w:t>
      </w:r>
      <w:r w:rsidR="00E93A48" w:rsidRPr="00586368">
        <w:rPr>
          <w:rFonts w:ascii="Arial" w:hAnsi="Arial" w:cs="Arial"/>
          <w:sz w:val="18"/>
          <w:szCs w:val="18"/>
        </w:rPr>
        <w:t>1</w:t>
      </w:r>
      <w:r w:rsidRPr="00586368">
        <w:rPr>
          <w:rFonts w:ascii="Arial" w:hAnsi="Arial" w:cs="Arial"/>
          <w:sz w:val="18"/>
          <w:szCs w:val="18"/>
        </w:rPr>
        <w:t>. Bodovanje izvršavanja obveza proaktivne objave informacija članka 10. stavka 1. točke 13.</w:t>
      </w:r>
    </w:p>
    <w:tbl>
      <w:tblPr>
        <w:tblStyle w:val="TableGrid"/>
        <w:tblW w:w="9058" w:type="dxa"/>
        <w:jc w:val="center"/>
        <w:tblLook w:val="04A0" w:firstRow="1" w:lastRow="0" w:firstColumn="1" w:lastColumn="0" w:noHBand="0" w:noVBand="1"/>
      </w:tblPr>
      <w:tblGrid>
        <w:gridCol w:w="563"/>
        <w:gridCol w:w="7080"/>
        <w:gridCol w:w="1415"/>
      </w:tblGrid>
      <w:tr w:rsidR="00E93A48" w:rsidRPr="00586368" w14:paraId="5DF2EABC" w14:textId="77777777" w:rsidTr="005F118A">
        <w:trPr>
          <w:trHeight w:val="524"/>
          <w:jc w:val="center"/>
        </w:trPr>
        <w:tc>
          <w:tcPr>
            <w:tcW w:w="563" w:type="dxa"/>
            <w:shd w:val="clear" w:color="auto" w:fill="F2F2F2" w:themeFill="background1" w:themeFillShade="F2"/>
            <w:vAlign w:val="center"/>
          </w:tcPr>
          <w:p w14:paraId="3C46754D" w14:textId="77777777" w:rsidR="006157C3" w:rsidRPr="00586368" w:rsidRDefault="006157C3" w:rsidP="005E3AF1">
            <w:pPr>
              <w:spacing w:before="40" w:after="40"/>
              <w:jc w:val="center"/>
              <w:rPr>
                <w:rFonts w:ascii="Arial" w:hAnsi="Arial" w:cs="Arial"/>
                <w:b/>
                <w:bCs/>
                <w:sz w:val="18"/>
                <w:szCs w:val="18"/>
              </w:rPr>
            </w:pPr>
            <w:r w:rsidRPr="00586368">
              <w:rPr>
                <w:rFonts w:ascii="Arial" w:hAnsi="Arial" w:cs="Arial"/>
                <w:b/>
                <w:bCs/>
                <w:sz w:val="18"/>
                <w:szCs w:val="18"/>
              </w:rPr>
              <w:t>Rb.</w:t>
            </w:r>
          </w:p>
        </w:tc>
        <w:tc>
          <w:tcPr>
            <w:tcW w:w="7079" w:type="dxa"/>
            <w:shd w:val="clear" w:color="auto" w:fill="F2F2F2" w:themeFill="background1" w:themeFillShade="F2"/>
            <w:vAlign w:val="center"/>
          </w:tcPr>
          <w:p w14:paraId="760ECE8E" w14:textId="62C5DED1" w:rsidR="006157C3" w:rsidRPr="00586368" w:rsidRDefault="00E93A48" w:rsidP="005E3AF1">
            <w:pPr>
              <w:spacing w:before="40" w:after="40"/>
              <w:jc w:val="center"/>
              <w:rPr>
                <w:rFonts w:ascii="Arial" w:hAnsi="Arial" w:cs="Arial"/>
                <w:b/>
                <w:bCs/>
                <w:sz w:val="18"/>
                <w:szCs w:val="18"/>
              </w:rPr>
            </w:pPr>
            <w:r w:rsidRPr="00586368">
              <w:rPr>
                <w:rFonts w:ascii="Arial" w:hAnsi="Arial" w:cs="Arial"/>
                <w:b/>
                <w:bCs/>
                <w:sz w:val="18"/>
                <w:szCs w:val="18"/>
              </w:rPr>
              <w:t>Predmet praćenja, bodovanja</w:t>
            </w:r>
          </w:p>
        </w:tc>
        <w:tc>
          <w:tcPr>
            <w:tcW w:w="1415" w:type="dxa"/>
            <w:shd w:val="clear" w:color="auto" w:fill="F2F2F2" w:themeFill="background1" w:themeFillShade="F2"/>
            <w:vAlign w:val="center"/>
          </w:tcPr>
          <w:p w14:paraId="311717A5" w14:textId="77777777" w:rsidR="006157C3" w:rsidRPr="00586368" w:rsidRDefault="006157C3" w:rsidP="005E3AF1">
            <w:pPr>
              <w:spacing w:before="40" w:after="40"/>
              <w:jc w:val="center"/>
              <w:rPr>
                <w:rFonts w:ascii="Arial" w:hAnsi="Arial" w:cs="Arial"/>
                <w:b/>
                <w:bCs/>
                <w:sz w:val="18"/>
                <w:szCs w:val="18"/>
              </w:rPr>
            </w:pPr>
            <w:r w:rsidRPr="00586368">
              <w:rPr>
                <w:rFonts w:ascii="Arial" w:hAnsi="Arial" w:cs="Arial"/>
                <w:b/>
                <w:bCs/>
                <w:sz w:val="18"/>
                <w:szCs w:val="18"/>
              </w:rPr>
              <w:t>Maksimalan broj bodova</w:t>
            </w:r>
          </w:p>
        </w:tc>
      </w:tr>
      <w:tr w:rsidR="00E93A48" w:rsidRPr="00586368" w14:paraId="28CE4A0E" w14:textId="77777777" w:rsidTr="005F118A">
        <w:trPr>
          <w:trHeight w:val="308"/>
          <w:jc w:val="center"/>
        </w:trPr>
        <w:tc>
          <w:tcPr>
            <w:tcW w:w="563" w:type="dxa"/>
            <w:vAlign w:val="center"/>
          </w:tcPr>
          <w:p w14:paraId="4B240750" w14:textId="77777777" w:rsidR="006157C3" w:rsidRPr="00586368" w:rsidRDefault="006157C3" w:rsidP="005E3AF1">
            <w:pPr>
              <w:spacing w:before="40" w:after="40"/>
              <w:jc w:val="center"/>
              <w:rPr>
                <w:rFonts w:ascii="Arial" w:hAnsi="Arial" w:cs="Arial"/>
                <w:sz w:val="18"/>
                <w:szCs w:val="18"/>
              </w:rPr>
            </w:pPr>
            <w:r w:rsidRPr="00586368">
              <w:rPr>
                <w:rFonts w:ascii="Arial" w:hAnsi="Arial" w:cs="Arial"/>
                <w:sz w:val="18"/>
                <w:szCs w:val="18"/>
              </w:rPr>
              <w:t>1</w:t>
            </w:r>
          </w:p>
        </w:tc>
        <w:tc>
          <w:tcPr>
            <w:tcW w:w="7079" w:type="dxa"/>
            <w:vAlign w:val="center"/>
          </w:tcPr>
          <w:p w14:paraId="403959CF" w14:textId="55336483" w:rsidR="006157C3" w:rsidRPr="00586368" w:rsidRDefault="00DA7718" w:rsidP="005E3AF1">
            <w:pPr>
              <w:spacing w:before="40" w:after="40"/>
              <w:jc w:val="both"/>
              <w:rPr>
                <w:rFonts w:ascii="Arial" w:hAnsi="Arial" w:cs="Arial"/>
                <w:sz w:val="18"/>
                <w:szCs w:val="18"/>
              </w:rPr>
            </w:pPr>
            <w:r w:rsidRPr="00586368">
              <w:rPr>
                <w:rFonts w:ascii="Arial" w:hAnsi="Arial" w:cs="Arial"/>
                <w:sz w:val="18"/>
                <w:szCs w:val="18"/>
              </w:rPr>
              <w:t>Dostupnost rubrike o pravu na pristup informacijama</w:t>
            </w:r>
          </w:p>
        </w:tc>
        <w:tc>
          <w:tcPr>
            <w:tcW w:w="1415" w:type="dxa"/>
            <w:vAlign w:val="center"/>
          </w:tcPr>
          <w:p w14:paraId="73373A8E" w14:textId="36C6ECF8" w:rsidR="006157C3" w:rsidRPr="00586368" w:rsidRDefault="002A27F6" w:rsidP="005E3AF1">
            <w:pPr>
              <w:spacing w:before="40" w:after="40"/>
              <w:jc w:val="center"/>
              <w:rPr>
                <w:rFonts w:ascii="Arial" w:hAnsi="Arial" w:cs="Arial"/>
                <w:b/>
                <w:bCs/>
                <w:sz w:val="18"/>
                <w:szCs w:val="18"/>
              </w:rPr>
            </w:pPr>
            <w:r w:rsidRPr="00586368">
              <w:rPr>
                <w:rFonts w:ascii="Arial" w:hAnsi="Arial" w:cs="Arial"/>
                <w:b/>
                <w:bCs/>
                <w:sz w:val="18"/>
                <w:szCs w:val="18"/>
              </w:rPr>
              <w:t>1</w:t>
            </w:r>
          </w:p>
        </w:tc>
      </w:tr>
      <w:tr w:rsidR="00E93A48" w:rsidRPr="00586368" w14:paraId="18878754" w14:textId="77777777" w:rsidTr="005F118A">
        <w:trPr>
          <w:trHeight w:val="296"/>
          <w:jc w:val="center"/>
        </w:trPr>
        <w:tc>
          <w:tcPr>
            <w:tcW w:w="563" w:type="dxa"/>
            <w:vAlign w:val="center"/>
          </w:tcPr>
          <w:p w14:paraId="0CFBC74B" w14:textId="77777777" w:rsidR="006157C3" w:rsidRPr="00586368" w:rsidRDefault="006157C3" w:rsidP="005E3AF1">
            <w:pPr>
              <w:spacing w:before="40" w:after="40"/>
              <w:jc w:val="center"/>
              <w:rPr>
                <w:rFonts w:ascii="Arial" w:hAnsi="Arial" w:cs="Arial"/>
                <w:sz w:val="18"/>
                <w:szCs w:val="18"/>
              </w:rPr>
            </w:pPr>
            <w:r w:rsidRPr="00586368">
              <w:rPr>
                <w:rFonts w:ascii="Arial" w:hAnsi="Arial" w:cs="Arial"/>
                <w:sz w:val="18"/>
                <w:szCs w:val="18"/>
              </w:rPr>
              <w:t>2</w:t>
            </w:r>
          </w:p>
        </w:tc>
        <w:tc>
          <w:tcPr>
            <w:tcW w:w="7079" w:type="dxa"/>
            <w:vAlign w:val="center"/>
          </w:tcPr>
          <w:p w14:paraId="3219314F" w14:textId="3EE4B98C" w:rsidR="006157C3" w:rsidRPr="00586368" w:rsidRDefault="00DA7718" w:rsidP="005E3AF1">
            <w:pPr>
              <w:spacing w:before="40" w:after="40"/>
              <w:jc w:val="both"/>
              <w:rPr>
                <w:rFonts w:ascii="Arial" w:hAnsi="Arial" w:cs="Arial"/>
                <w:sz w:val="18"/>
                <w:szCs w:val="18"/>
              </w:rPr>
            </w:pPr>
            <w:r w:rsidRPr="00586368">
              <w:rPr>
                <w:rFonts w:ascii="Arial" w:hAnsi="Arial" w:cs="Arial"/>
                <w:sz w:val="18"/>
                <w:szCs w:val="18"/>
              </w:rPr>
              <w:t>Objava obavijesti o načinu ostvarivanja prava na pristup informacijama</w:t>
            </w:r>
          </w:p>
        </w:tc>
        <w:tc>
          <w:tcPr>
            <w:tcW w:w="1415" w:type="dxa"/>
            <w:vAlign w:val="center"/>
          </w:tcPr>
          <w:p w14:paraId="0B856BDC" w14:textId="77777777" w:rsidR="006157C3" w:rsidRPr="00586368" w:rsidRDefault="006157C3" w:rsidP="005E3AF1">
            <w:pPr>
              <w:spacing w:before="40" w:after="40"/>
              <w:jc w:val="center"/>
              <w:rPr>
                <w:rFonts w:ascii="Arial" w:hAnsi="Arial" w:cs="Arial"/>
                <w:b/>
                <w:bCs/>
                <w:sz w:val="18"/>
                <w:szCs w:val="18"/>
              </w:rPr>
            </w:pPr>
            <w:r w:rsidRPr="00586368">
              <w:rPr>
                <w:rFonts w:ascii="Arial" w:hAnsi="Arial" w:cs="Arial"/>
                <w:b/>
                <w:bCs/>
                <w:sz w:val="18"/>
                <w:szCs w:val="18"/>
              </w:rPr>
              <w:t>1</w:t>
            </w:r>
          </w:p>
        </w:tc>
      </w:tr>
      <w:tr w:rsidR="00E93A48" w:rsidRPr="00586368" w14:paraId="2FA8D7D8" w14:textId="77777777" w:rsidTr="005F118A">
        <w:trPr>
          <w:trHeight w:val="308"/>
          <w:jc w:val="center"/>
        </w:trPr>
        <w:tc>
          <w:tcPr>
            <w:tcW w:w="563" w:type="dxa"/>
            <w:vAlign w:val="center"/>
          </w:tcPr>
          <w:p w14:paraId="225F6208" w14:textId="77777777" w:rsidR="006157C3" w:rsidRPr="00586368" w:rsidRDefault="006157C3" w:rsidP="005E3AF1">
            <w:pPr>
              <w:spacing w:before="40" w:after="40"/>
              <w:jc w:val="center"/>
              <w:rPr>
                <w:rFonts w:ascii="Arial" w:hAnsi="Arial" w:cs="Arial"/>
                <w:sz w:val="18"/>
                <w:szCs w:val="18"/>
              </w:rPr>
            </w:pPr>
            <w:r w:rsidRPr="00586368">
              <w:rPr>
                <w:rFonts w:ascii="Arial" w:hAnsi="Arial" w:cs="Arial"/>
                <w:sz w:val="18"/>
                <w:szCs w:val="18"/>
              </w:rPr>
              <w:t>3</w:t>
            </w:r>
          </w:p>
        </w:tc>
        <w:tc>
          <w:tcPr>
            <w:tcW w:w="7079" w:type="dxa"/>
            <w:vAlign w:val="center"/>
          </w:tcPr>
          <w:p w14:paraId="40408F71" w14:textId="74632CD5" w:rsidR="006157C3" w:rsidRPr="00586368" w:rsidRDefault="006157C3" w:rsidP="005E3AF1">
            <w:pPr>
              <w:spacing w:before="40" w:after="40"/>
              <w:jc w:val="both"/>
              <w:rPr>
                <w:rFonts w:ascii="Arial" w:hAnsi="Arial" w:cs="Arial"/>
                <w:sz w:val="18"/>
                <w:szCs w:val="18"/>
              </w:rPr>
            </w:pPr>
            <w:bookmarkStart w:id="0" w:name="_Hlk215044014"/>
            <w:r w:rsidRPr="00586368">
              <w:rPr>
                <w:rFonts w:ascii="Arial" w:hAnsi="Arial" w:cs="Arial"/>
                <w:sz w:val="18"/>
                <w:szCs w:val="18"/>
              </w:rPr>
              <w:t>Objava kontak</w:t>
            </w:r>
            <w:r w:rsidR="00EA5233" w:rsidRPr="00586368">
              <w:rPr>
                <w:rFonts w:ascii="Arial" w:hAnsi="Arial" w:cs="Arial"/>
                <w:sz w:val="18"/>
                <w:szCs w:val="18"/>
              </w:rPr>
              <w:t>a</w:t>
            </w:r>
            <w:r w:rsidRPr="00586368">
              <w:rPr>
                <w:rFonts w:ascii="Arial" w:hAnsi="Arial" w:cs="Arial"/>
                <w:sz w:val="18"/>
                <w:szCs w:val="18"/>
              </w:rPr>
              <w:t>ta službenika za informiranje</w:t>
            </w:r>
            <w:bookmarkEnd w:id="0"/>
          </w:p>
        </w:tc>
        <w:tc>
          <w:tcPr>
            <w:tcW w:w="1415" w:type="dxa"/>
            <w:vAlign w:val="center"/>
          </w:tcPr>
          <w:p w14:paraId="07CBC748" w14:textId="77777777" w:rsidR="006157C3" w:rsidRPr="00586368" w:rsidRDefault="006157C3" w:rsidP="005E3AF1">
            <w:pPr>
              <w:spacing w:before="40" w:after="40"/>
              <w:jc w:val="center"/>
              <w:rPr>
                <w:rFonts w:ascii="Arial" w:hAnsi="Arial" w:cs="Arial"/>
                <w:b/>
                <w:bCs/>
                <w:sz w:val="18"/>
                <w:szCs w:val="18"/>
              </w:rPr>
            </w:pPr>
            <w:r w:rsidRPr="00586368">
              <w:rPr>
                <w:rFonts w:ascii="Arial" w:hAnsi="Arial" w:cs="Arial"/>
                <w:b/>
                <w:bCs/>
                <w:sz w:val="18"/>
                <w:szCs w:val="18"/>
              </w:rPr>
              <w:t>1</w:t>
            </w:r>
          </w:p>
        </w:tc>
      </w:tr>
      <w:tr w:rsidR="00E93A48" w:rsidRPr="00586368" w14:paraId="48A410DD" w14:textId="77777777" w:rsidTr="005F118A">
        <w:trPr>
          <w:trHeight w:val="296"/>
          <w:jc w:val="center"/>
        </w:trPr>
        <w:tc>
          <w:tcPr>
            <w:tcW w:w="563" w:type="dxa"/>
            <w:vAlign w:val="center"/>
          </w:tcPr>
          <w:p w14:paraId="7B6D4644" w14:textId="77777777" w:rsidR="006157C3" w:rsidRPr="00586368" w:rsidRDefault="006157C3" w:rsidP="005E3AF1">
            <w:pPr>
              <w:spacing w:before="40" w:after="40"/>
              <w:jc w:val="center"/>
              <w:rPr>
                <w:rFonts w:ascii="Arial" w:hAnsi="Arial" w:cs="Arial"/>
                <w:sz w:val="18"/>
                <w:szCs w:val="18"/>
              </w:rPr>
            </w:pPr>
            <w:r w:rsidRPr="00586368">
              <w:rPr>
                <w:rFonts w:ascii="Arial" w:hAnsi="Arial" w:cs="Arial"/>
                <w:sz w:val="18"/>
                <w:szCs w:val="18"/>
              </w:rPr>
              <w:t>4</w:t>
            </w:r>
          </w:p>
        </w:tc>
        <w:tc>
          <w:tcPr>
            <w:tcW w:w="7079" w:type="dxa"/>
            <w:vAlign w:val="center"/>
          </w:tcPr>
          <w:p w14:paraId="2A2DA5E0" w14:textId="170BEBDA" w:rsidR="006157C3" w:rsidRPr="00586368" w:rsidRDefault="006157C3" w:rsidP="005E3AF1">
            <w:pPr>
              <w:spacing w:before="40" w:after="40"/>
              <w:jc w:val="both"/>
              <w:rPr>
                <w:rFonts w:ascii="Arial" w:hAnsi="Arial" w:cs="Arial"/>
                <w:sz w:val="18"/>
                <w:szCs w:val="18"/>
              </w:rPr>
            </w:pPr>
            <w:bookmarkStart w:id="1" w:name="_Hlk215044459"/>
            <w:r w:rsidRPr="00586368">
              <w:rPr>
                <w:rFonts w:ascii="Arial" w:hAnsi="Arial" w:cs="Arial"/>
                <w:sz w:val="18"/>
                <w:szCs w:val="18"/>
              </w:rPr>
              <w:t>Objava potrebnih obrazaca sukladno odredbama točke 13.</w:t>
            </w:r>
            <w:bookmarkEnd w:id="1"/>
          </w:p>
        </w:tc>
        <w:tc>
          <w:tcPr>
            <w:tcW w:w="1415" w:type="dxa"/>
            <w:vAlign w:val="center"/>
          </w:tcPr>
          <w:p w14:paraId="34414FED" w14:textId="77777777" w:rsidR="006157C3" w:rsidRPr="00586368" w:rsidRDefault="006157C3" w:rsidP="005E3AF1">
            <w:pPr>
              <w:spacing w:before="40" w:after="40"/>
              <w:jc w:val="center"/>
              <w:rPr>
                <w:rFonts w:ascii="Arial" w:hAnsi="Arial" w:cs="Arial"/>
                <w:b/>
                <w:bCs/>
                <w:sz w:val="18"/>
                <w:szCs w:val="18"/>
              </w:rPr>
            </w:pPr>
            <w:r w:rsidRPr="00586368">
              <w:rPr>
                <w:rFonts w:ascii="Arial" w:hAnsi="Arial" w:cs="Arial"/>
                <w:b/>
                <w:bCs/>
                <w:sz w:val="18"/>
                <w:szCs w:val="18"/>
              </w:rPr>
              <w:t>1</w:t>
            </w:r>
          </w:p>
        </w:tc>
      </w:tr>
      <w:tr w:rsidR="00E93A48" w:rsidRPr="00586368" w14:paraId="556FFFEA" w14:textId="77777777" w:rsidTr="005F118A">
        <w:trPr>
          <w:trHeight w:val="308"/>
          <w:jc w:val="center"/>
        </w:trPr>
        <w:tc>
          <w:tcPr>
            <w:tcW w:w="563" w:type="dxa"/>
            <w:vAlign w:val="center"/>
          </w:tcPr>
          <w:p w14:paraId="38589AB9" w14:textId="7A2B7E79" w:rsidR="006157C3" w:rsidRPr="00586368" w:rsidRDefault="006157C3" w:rsidP="005E3AF1">
            <w:pPr>
              <w:spacing w:before="40" w:after="40"/>
              <w:jc w:val="center"/>
              <w:rPr>
                <w:rFonts w:ascii="Arial" w:hAnsi="Arial" w:cs="Arial"/>
                <w:sz w:val="18"/>
                <w:szCs w:val="18"/>
              </w:rPr>
            </w:pPr>
            <w:r w:rsidRPr="00586368">
              <w:rPr>
                <w:rFonts w:ascii="Arial" w:hAnsi="Arial" w:cs="Arial"/>
                <w:sz w:val="18"/>
                <w:szCs w:val="18"/>
              </w:rPr>
              <w:t>5</w:t>
            </w:r>
          </w:p>
        </w:tc>
        <w:tc>
          <w:tcPr>
            <w:tcW w:w="7079" w:type="dxa"/>
            <w:vAlign w:val="center"/>
          </w:tcPr>
          <w:p w14:paraId="3A3479A8" w14:textId="54DBA1E8" w:rsidR="006157C3" w:rsidRPr="00586368" w:rsidRDefault="006157C3" w:rsidP="005E3AF1">
            <w:pPr>
              <w:spacing w:before="40" w:after="40"/>
              <w:jc w:val="both"/>
              <w:rPr>
                <w:rFonts w:ascii="Arial" w:hAnsi="Arial" w:cs="Arial"/>
                <w:sz w:val="18"/>
                <w:szCs w:val="18"/>
              </w:rPr>
            </w:pPr>
            <w:bookmarkStart w:id="2" w:name="_Hlk215044558"/>
            <w:r w:rsidRPr="00586368">
              <w:rPr>
                <w:rFonts w:ascii="Arial" w:hAnsi="Arial" w:cs="Arial"/>
                <w:sz w:val="18"/>
                <w:szCs w:val="18"/>
              </w:rPr>
              <w:t>Objava kriterija za naplatu sukladno odredbama točke 13.</w:t>
            </w:r>
            <w:bookmarkEnd w:id="2"/>
          </w:p>
        </w:tc>
        <w:tc>
          <w:tcPr>
            <w:tcW w:w="1415" w:type="dxa"/>
            <w:vAlign w:val="center"/>
          </w:tcPr>
          <w:p w14:paraId="0A2C02B1" w14:textId="1CE5524D" w:rsidR="006157C3" w:rsidRPr="00586368" w:rsidRDefault="006157C3" w:rsidP="005E3AF1">
            <w:pPr>
              <w:spacing w:before="40" w:after="40"/>
              <w:jc w:val="center"/>
              <w:rPr>
                <w:rFonts w:ascii="Arial" w:hAnsi="Arial" w:cs="Arial"/>
                <w:b/>
                <w:bCs/>
                <w:sz w:val="18"/>
                <w:szCs w:val="18"/>
              </w:rPr>
            </w:pPr>
            <w:r w:rsidRPr="00586368">
              <w:rPr>
                <w:rFonts w:ascii="Arial" w:hAnsi="Arial" w:cs="Arial"/>
                <w:b/>
                <w:bCs/>
                <w:sz w:val="18"/>
                <w:szCs w:val="18"/>
              </w:rPr>
              <w:t>1</w:t>
            </w:r>
          </w:p>
        </w:tc>
      </w:tr>
      <w:tr w:rsidR="00E93A48" w:rsidRPr="00586368" w14:paraId="5B8329E1" w14:textId="77777777" w:rsidTr="005F118A">
        <w:trPr>
          <w:trHeight w:val="308"/>
          <w:jc w:val="center"/>
        </w:trPr>
        <w:tc>
          <w:tcPr>
            <w:tcW w:w="563" w:type="dxa"/>
            <w:vAlign w:val="center"/>
          </w:tcPr>
          <w:p w14:paraId="3B5E58FD" w14:textId="719FDCC4" w:rsidR="006157C3" w:rsidRPr="00586368" w:rsidRDefault="006157C3" w:rsidP="005E3AF1">
            <w:pPr>
              <w:spacing w:before="40" w:after="40"/>
              <w:jc w:val="center"/>
              <w:rPr>
                <w:rFonts w:ascii="Arial" w:hAnsi="Arial" w:cs="Arial"/>
                <w:sz w:val="18"/>
                <w:szCs w:val="18"/>
              </w:rPr>
            </w:pPr>
            <w:r w:rsidRPr="00586368">
              <w:rPr>
                <w:rFonts w:ascii="Arial" w:hAnsi="Arial" w:cs="Arial"/>
                <w:sz w:val="18"/>
                <w:szCs w:val="18"/>
              </w:rPr>
              <w:t>6</w:t>
            </w:r>
          </w:p>
        </w:tc>
        <w:tc>
          <w:tcPr>
            <w:tcW w:w="7079" w:type="dxa"/>
            <w:vAlign w:val="center"/>
          </w:tcPr>
          <w:p w14:paraId="2D88AA71" w14:textId="72DD3EDB" w:rsidR="006157C3" w:rsidRPr="00586368" w:rsidRDefault="006157C3" w:rsidP="005E3AF1">
            <w:pPr>
              <w:spacing w:before="40" w:after="40"/>
              <w:jc w:val="both"/>
              <w:rPr>
                <w:rFonts w:ascii="Arial" w:hAnsi="Arial" w:cs="Arial"/>
                <w:sz w:val="18"/>
                <w:szCs w:val="18"/>
              </w:rPr>
            </w:pPr>
            <w:bookmarkStart w:id="3" w:name="_Hlk215044594"/>
            <w:r w:rsidRPr="00586368">
              <w:rPr>
                <w:rFonts w:ascii="Arial" w:hAnsi="Arial" w:cs="Arial"/>
                <w:sz w:val="18"/>
                <w:szCs w:val="18"/>
              </w:rPr>
              <w:t xml:space="preserve">Objava </w:t>
            </w:r>
            <w:r w:rsidR="00EA5233" w:rsidRPr="00586368">
              <w:rPr>
                <w:rFonts w:ascii="Arial" w:hAnsi="Arial" w:cs="Arial"/>
                <w:sz w:val="18"/>
                <w:szCs w:val="18"/>
              </w:rPr>
              <w:t>"</w:t>
            </w:r>
            <w:r w:rsidRPr="00586368">
              <w:rPr>
                <w:rFonts w:ascii="Arial" w:hAnsi="Arial" w:cs="Arial"/>
                <w:sz w:val="18"/>
                <w:szCs w:val="18"/>
              </w:rPr>
              <w:t>starog</w:t>
            </w:r>
            <w:r w:rsidR="00EA5233" w:rsidRPr="00586368">
              <w:rPr>
                <w:rFonts w:ascii="Arial" w:hAnsi="Arial" w:cs="Arial"/>
                <w:sz w:val="18"/>
                <w:szCs w:val="18"/>
              </w:rPr>
              <w:t>"</w:t>
            </w:r>
            <w:r w:rsidRPr="00586368">
              <w:rPr>
                <w:rFonts w:ascii="Arial" w:hAnsi="Arial" w:cs="Arial"/>
                <w:sz w:val="18"/>
                <w:szCs w:val="18"/>
              </w:rPr>
              <w:t xml:space="preserve"> </w:t>
            </w:r>
            <w:r w:rsidR="00EA5233" w:rsidRPr="00586368">
              <w:rPr>
                <w:rFonts w:ascii="Arial" w:hAnsi="Arial" w:cs="Arial"/>
                <w:sz w:val="18"/>
                <w:szCs w:val="18"/>
              </w:rPr>
              <w:t>Z</w:t>
            </w:r>
            <w:r w:rsidRPr="00586368">
              <w:rPr>
                <w:rFonts w:ascii="Arial" w:hAnsi="Arial" w:cs="Arial"/>
                <w:sz w:val="18"/>
                <w:szCs w:val="18"/>
              </w:rPr>
              <w:t>akona, kataloga, cjenika, pravilnika</w:t>
            </w:r>
            <w:bookmarkEnd w:id="3"/>
          </w:p>
        </w:tc>
        <w:tc>
          <w:tcPr>
            <w:tcW w:w="1415" w:type="dxa"/>
            <w:vAlign w:val="center"/>
          </w:tcPr>
          <w:p w14:paraId="6EFF844B" w14:textId="3A717758" w:rsidR="006157C3" w:rsidRPr="00586368" w:rsidRDefault="006157C3" w:rsidP="005E3AF1">
            <w:pPr>
              <w:spacing w:before="40" w:after="40"/>
              <w:jc w:val="center"/>
              <w:rPr>
                <w:rFonts w:ascii="Arial" w:hAnsi="Arial" w:cs="Arial"/>
                <w:b/>
                <w:bCs/>
                <w:sz w:val="18"/>
                <w:szCs w:val="18"/>
              </w:rPr>
            </w:pPr>
            <w:r w:rsidRPr="00586368">
              <w:rPr>
                <w:rFonts w:ascii="Arial" w:hAnsi="Arial" w:cs="Arial"/>
                <w:b/>
                <w:bCs/>
                <w:sz w:val="18"/>
                <w:szCs w:val="18"/>
              </w:rPr>
              <w:t>-1</w:t>
            </w:r>
          </w:p>
        </w:tc>
      </w:tr>
      <w:tr w:rsidR="00E93A48" w:rsidRPr="00586368" w14:paraId="2120C016" w14:textId="77777777" w:rsidTr="005F118A">
        <w:trPr>
          <w:trHeight w:val="296"/>
          <w:jc w:val="center"/>
        </w:trPr>
        <w:tc>
          <w:tcPr>
            <w:tcW w:w="7643" w:type="dxa"/>
            <w:gridSpan w:val="2"/>
            <w:vAlign w:val="center"/>
          </w:tcPr>
          <w:p w14:paraId="5927B8FD" w14:textId="77777777" w:rsidR="006157C3" w:rsidRPr="00586368" w:rsidRDefault="006157C3" w:rsidP="00CD1C0E">
            <w:pPr>
              <w:spacing w:before="40" w:after="40"/>
              <w:jc w:val="center"/>
              <w:rPr>
                <w:rFonts w:ascii="Arial" w:hAnsi="Arial" w:cs="Arial"/>
                <w:b/>
                <w:bCs/>
                <w:sz w:val="18"/>
                <w:szCs w:val="18"/>
              </w:rPr>
            </w:pPr>
            <w:r w:rsidRPr="00586368">
              <w:rPr>
                <w:rFonts w:ascii="Arial" w:hAnsi="Arial" w:cs="Arial"/>
                <w:b/>
                <w:bCs/>
                <w:sz w:val="18"/>
                <w:szCs w:val="18"/>
              </w:rPr>
              <w:t>UKUPAN MAKSIMALNI BROJ BODOVA</w:t>
            </w:r>
          </w:p>
        </w:tc>
        <w:tc>
          <w:tcPr>
            <w:tcW w:w="1415" w:type="dxa"/>
            <w:vAlign w:val="center"/>
          </w:tcPr>
          <w:p w14:paraId="63F09F6B" w14:textId="3EF76CC1" w:rsidR="006157C3" w:rsidRPr="00586368" w:rsidRDefault="006157C3" w:rsidP="00CD1C0E">
            <w:pPr>
              <w:spacing w:before="40" w:after="40"/>
              <w:jc w:val="center"/>
              <w:rPr>
                <w:rFonts w:ascii="Arial" w:hAnsi="Arial" w:cs="Arial"/>
                <w:b/>
                <w:bCs/>
                <w:sz w:val="18"/>
                <w:szCs w:val="18"/>
              </w:rPr>
            </w:pPr>
            <w:r w:rsidRPr="00586368">
              <w:rPr>
                <w:rFonts w:ascii="Arial" w:hAnsi="Arial" w:cs="Arial"/>
                <w:b/>
                <w:bCs/>
                <w:sz w:val="18"/>
                <w:szCs w:val="18"/>
              </w:rPr>
              <w:t>5</w:t>
            </w:r>
          </w:p>
        </w:tc>
      </w:tr>
    </w:tbl>
    <w:p w14:paraId="266ED819" w14:textId="6ACDD314" w:rsidR="00F51899" w:rsidRPr="00586368" w:rsidRDefault="00F51899" w:rsidP="00C27053">
      <w:pPr>
        <w:pStyle w:val="ListParagraph"/>
        <w:numPr>
          <w:ilvl w:val="0"/>
          <w:numId w:val="16"/>
        </w:numPr>
        <w:spacing w:before="360" w:after="120"/>
        <w:ind w:left="714" w:hanging="357"/>
        <w:jc w:val="both"/>
        <w:rPr>
          <w:rFonts w:ascii="Arial" w:hAnsi="Arial" w:cs="Arial"/>
          <w:b/>
          <w:bCs/>
          <w:color w:val="000000" w:themeColor="text1"/>
        </w:rPr>
      </w:pPr>
      <w:r w:rsidRPr="00586368">
        <w:rPr>
          <w:rFonts w:ascii="Arial" w:hAnsi="Arial" w:cs="Arial"/>
          <w:b/>
          <w:bCs/>
          <w:color w:val="000000" w:themeColor="text1"/>
        </w:rPr>
        <w:t>Subjekti praćenja</w:t>
      </w:r>
    </w:p>
    <w:p w14:paraId="63738605" w14:textId="20D9FE38" w:rsidR="004E42ED" w:rsidRPr="00586368" w:rsidRDefault="00330E64" w:rsidP="004E42ED">
      <w:pPr>
        <w:spacing w:after="0"/>
        <w:jc w:val="both"/>
        <w:rPr>
          <w:rFonts w:ascii="Arial" w:hAnsi="Arial" w:cs="Arial"/>
        </w:rPr>
      </w:pPr>
      <w:r w:rsidRPr="00586368">
        <w:rPr>
          <w:rFonts w:ascii="Arial" w:hAnsi="Arial" w:cs="Arial"/>
        </w:rPr>
        <w:t xml:space="preserve">Praćenjem su </w:t>
      </w:r>
      <w:r w:rsidR="00CA7D07" w:rsidRPr="00586368">
        <w:rPr>
          <w:rFonts w:ascii="Arial" w:hAnsi="Arial" w:cs="Arial"/>
        </w:rPr>
        <w:t xml:space="preserve">bile </w:t>
      </w:r>
      <w:r w:rsidRPr="00586368">
        <w:rPr>
          <w:rFonts w:ascii="Arial" w:hAnsi="Arial" w:cs="Arial"/>
        </w:rPr>
        <w:t xml:space="preserve">obuhvaćene </w:t>
      </w:r>
      <w:r w:rsidR="00496A14" w:rsidRPr="00586368">
        <w:rPr>
          <w:rFonts w:ascii="Arial" w:hAnsi="Arial" w:cs="Arial"/>
        </w:rPr>
        <w:t xml:space="preserve">narodne knjižnice, muzeji </w:t>
      </w:r>
      <w:r w:rsidR="001600AA" w:rsidRPr="00586368">
        <w:rPr>
          <w:rFonts w:ascii="Arial" w:hAnsi="Arial" w:cs="Arial"/>
        </w:rPr>
        <w:t>te</w:t>
      </w:r>
      <w:r w:rsidR="00496A14" w:rsidRPr="00586368">
        <w:rPr>
          <w:rFonts w:ascii="Arial" w:hAnsi="Arial" w:cs="Arial"/>
        </w:rPr>
        <w:t xml:space="preserve"> centri za kulturu</w:t>
      </w:r>
      <w:r w:rsidR="00623F2B">
        <w:rPr>
          <w:rFonts w:ascii="Arial" w:hAnsi="Arial" w:cs="Arial"/>
        </w:rPr>
        <w:t>, ustanove iz kulture</w:t>
      </w:r>
      <w:r w:rsidR="004E42ED" w:rsidRPr="00586368">
        <w:rPr>
          <w:rFonts w:ascii="Arial" w:hAnsi="Arial" w:cs="Arial"/>
        </w:rPr>
        <w:t xml:space="preserve"> kojima </w:t>
      </w:r>
      <w:r w:rsidR="00CA7D07" w:rsidRPr="00586368">
        <w:rPr>
          <w:rFonts w:ascii="Arial" w:hAnsi="Arial" w:cs="Arial"/>
        </w:rPr>
        <w:t xml:space="preserve">su osnivači jedinice lokalne samouprave </w:t>
      </w:r>
      <w:r w:rsidR="00496A14" w:rsidRPr="00586368">
        <w:rPr>
          <w:rFonts w:ascii="Arial" w:hAnsi="Arial" w:cs="Arial"/>
        </w:rPr>
        <w:t xml:space="preserve">(gradovi i općine), </w:t>
      </w:r>
      <w:r w:rsidRPr="00586368">
        <w:rPr>
          <w:rFonts w:ascii="Arial" w:hAnsi="Arial" w:cs="Arial"/>
        </w:rPr>
        <w:t>čij</w:t>
      </w:r>
      <w:r w:rsidR="00CA7D07" w:rsidRPr="00586368">
        <w:rPr>
          <w:rFonts w:ascii="Arial" w:hAnsi="Arial" w:cs="Arial"/>
        </w:rPr>
        <w:t>a</w:t>
      </w:r>
      <w:r w:rsidRPr="00586368">
        <w:rPr>
          <w:rFonts w:ascii="Arial" w:hAnsi="Arial" w:cs="Arial"/>
        </w:rPr>
        <w:t xml:space="preserve"> je svrha omogućiti pristup kulturnim, informacijskim i obrazovnim sadržajima, sukladno propisima temeljem kojih su osnovani. </w:t>
      </w:r>
    </w:p>
    <w:p w14:paraId="61E952E5" w14:textId="77777777" w:rsidR="004E42ED" w:rsidRPr="00586368" w:rsidRDefault="004E42ED" w:rsidP="004E42ED">
      <w:pPr>
        <w:spacing w:after="0"/>
        <w:jc w:val="both"/>
        <w:rPr>
          <w:rFonts w:ascii="Arial" w:hAnsi="Arial" w:cs="Arial"/>
        </w:rPr>
      </w:pPr>
    </w:p>
    <w:p w14:paraId="541FA649" w14:textId="685E9117" w:rsidR="00CA7D07" w:rsidRPr="00586368" w:rsidRDefault="00330E64" w:rsidP="00330E64">
      <w:pPr>
        <w:spacing w:after="0"/>
        <w:jc w:val="both"/>
        <w:rPr>
          <w:rFonts w:ascii="Arial" w:hAnsi="Arial" w:cs="Arial"/>
        </w:rPr>
      </w:pPr>
      <w:r w:rsidRPr="00586368">
        <w:rPr>
          <w:rFonts w:ascii="Arial" w:hAnsi="Arial" w:cs="Arial"/>
        </w:rPr>
        <w:t xml:space="preserve">Narodne knjižnice osnivaju </w:t>
      </w:r>
      <w:r w:rsidR="004E42ED" w:rsidRPr="00586368">
        <w:rPr>
          <w:rFonts w:ascii="Arial" w:hAnsi="Arial" w:cs="Arial"/>
        </w:rPr>
        <w:t xml:space="preserve">se </w:t>
      </w:r>
      <w:r w:rsidRPr="00586368">
        <w:rPr>
          <w:rFonts w:ascii="Arial" w:hAnsi="Arial" w:cs="Arial"/>
        </w:rPr>
        <w:t>sukladno Zakonu o knjižnicama i knjižničnoj djelatnosti</w:t>
      </w:r>
      <w:r w:rsidRPr="00586368">
        <w:rPr>
          <w:rStyle w:val="FootnoteReference"/>
          <w:rFonts w:ascii="Arial" w:hAnsi="Arial" w:cs="Arial"/>
        </w:rPr>
        <w:footnoteReference w:id="4"/>
      </w:r>
      <w:r w:rsidR="006562E0" w:rsidRPr="00586368">
        <w:rPr>
          <w:rFonts w:ascii="Arial" w:hAnsi="Arial" w:cs="Arial"/>
        </w:rPr>
        <w:t>,</w:t>
      </w:r>
      <w:r w:rsidRPr="00586368">
        <w:rPr>
          <w:rFonts w:ascii="Arial" w:hAnsi="Arial" w:cs="Arial"/>
        </w:rPr>
        <w:t xml:space="preserve"> </w:t>
      </w:r>
      <w:r w:rsidR="004E42ED" w:rsidRPr="00586368">
        <w:rPr>
          <w:rFonts w:ascii="Arial" w:hAnsi="Arial" w:cs="Arial"/>
        </w:rPr>
        <w:t xml:space="preserve">a bave se </w:t>
      </w:r>
      <w:r w:rsidRPr="00586368">
        <w:rPr>
          <w:rFonts w:ascii="Arial" w:hAnsi="Arial" w:cs="Arial"/>
        </w:rPr>
        <w:t>prikupljanje</w:t>
      </w:r>
      <w:r w:rsidR="004E42ED" w:rsidRPr="00586368">
        <w:rPr>
          <w:rFonts w:ascii="Arial" w:hAnsi="Arial" w:cs="Arial"/>
        </w:rPr>
        <w:t>m</w:t>
      </w:r>
      <w:r w:rsidRPr="00586368">
        <w:rPr>
          <w:rFonts w:ascii="Arial" w:hAnsi="Arial" w:cs="Arial"/>
        </w:rPr>
        <w:t>, obrad</w:t>
      </w:r>
      <w:r w:rsidR="004E42ED" w:rsidRPr="00586368">
        <w:rPr>
          <w:rFonts w:ascii="Arial" w:hAnsi="Arial" w:cs="Arial"/>
        </w:rPr>
        <w:t>om</w:t>
      </w:r>
      <w:r w:rsidRPr="00586368">
        <w:rPr>
          <w:rFonts w:ascii="Arial" w:hAnsi="Arial" w:cs="Arial"/>
        </w:rPr>
        <w:t>, zaštit</w:t>
      </w:r>
      <w:r w:rsidR="004E42ED" w:rsidRPr="00586368">
        <w:rPr>
          <w:rFonts w:ascii="Arial" w:hAnsi="Arial" w:cs="Arial"/>
        </w:rPr>
        <w:t>om</w:t>
      </w:r>
      <w:r w:rsidRPr="00586368">
        <w:rPr>
          <w:rFonts w:ascii="Arial" w:hAnsi="Arial" w:cs="Arial"/>
        </w:rPr>
        <w:t>, pohran</w:t>
      </w:r>
      <w:r w:rsidR="004E42ED" w:rsidRPr="00586368">
        <w:rPr>
          <w:rFonts w:ascii="Arial" w:hAnsi="Arial" w:cs="Arial"/>
        </w:rPr>
        <w:t>om</w:t>
      </w:r>
      <w:r w:rsidRPr="00586368">
        <w:rPr>
          <w:rFonts w:ascii="Arial" w:hAnsi="Arial" w:cs="Arial"/>
        </w:rPr>
        <w:t xml:space="preserve"> i posudb</w:t>
      </w:r>
      <w:r w:rsidR="004E42ED" w:rsidRPr="00586368">
        <w:rPr>
          <w:rFonts w:ascii="Arial" w:hAnsi="Arial" w:cs="Arial"/>
        </w:rPr>
        <w:t>om</w:t>
      </w:r>
      <w:r w:rsidRPr="00586368">
        <w:rPr>
          <w:rFonts w:ascii="Arial" w:hAnsi="Arial" w:cs="Arial"/>
        </w:rPr>
        <w:t xml:space="preserve"> knjižnične građe, </w:t>
      </w:r>
      <w:r w:rsidR="00CA7D07" w:rsidRPr="00586368">
        <w:rPr>
          <w:rFonts w:ascii="Arial" w:hAnsi="Arial" w:cs="Arial"/>
        </w:rPr>
        <w:t>pružanje</w:t>
      </w:r>
      <w:r w:rsidR="004E42ED" w:rsidRPr="00586368">
        <w:rPr>
          <w:rFonts w:ascii="Arial" w:hAnsi="Arial" w:cs="Arial"/>
        </w:rPr>
        <w:t>m</w:t>
      </w:r>
      <w:r w:rsidR="00CA7D07" w:rsidRPr="00586368">
        <w:rPr>
          <w:rFonts w:ascii="Arial" w:hAnsi="Arial" w:cs="Arial"/>
        </w:rPr>
        <w:t xml:space="preserve"> informacijskih usluga</w:t>
      </w:r>
      <w:r w:rsidRPr="00586368">
        <w:rPr>
          <w:rFonts w:ascii="Arial" w:hAnsi="Arial" w:cs="Arial"/>
        </w:rPr>
        <w:t>, upravljanje</w:t>
      </w:r>
      <w:r w:rsidR="004E42ED" w:rsidRPr="00586368">
        <w:rPr>
          <w:rFonts w:ascii="Arial" w:hAnsi="Arial" w:cs="Arial"/>
        </w:rPr>
        <w:t>m</w:t>
      </w:r>
      <w:r w:rsidRPr="00586368">
        <w:rPr>
          <w:rFonts w:ascii="Arial" w:hAnsi="Arial" w:cs="Arial"/>
        </w:rPr>
        <w:t xml:space="preserve"> knjižničnim fondom, izdavanje</w:t>
      </w:r>
      <w:r w:rsidR="004E42ED" w:rsidRPr="00586368">
        <w:rPr>
          <w:rFonts w:ascii="Arial" w:hAnsi="Arial" w:cs="Arial"/>
        </w:rPr>
        <w:t>m</w:t>
      </w:r>
      <w:r w:rsidRPr="00586368">
        <w:rPr>
          <w:rFonts w:ascii="Arial" w:hAnsi="Arial" w:cs="Arial"/>
        </w:rPr>
        <w:t xml:space="preserve"> publikacija, katalogizaci</w:t>
      </w:r>
      <w:r w:rsidR="004E42ED" w:rsidRPr="00586368">
        <w:rPr>
          <w:rFonts w:ascii="Arial" w:hAnsi="Arial" w:cs="Arial"/>
        </w:rPr>
        <w:t>jom i</w:t>
      </w:r>
      <w:r w:rsidR="00CA7D07" w:rsidRPr="00586368">
        <w:rPr>
          <w:rFonts w:ascii="Arial" w:hAnsi="Arial" w:cs="Arial"/>
        </w:rPr>
        <w:t xml:space="preserve"> digitalizacij</w:t>
      </w:r>
      <w:r w:rsidR="004E42ED" w:rsidRPr="00586368">
        <w:rPr>
          <w:rFonts w:ascii="Arial" w:hAnsi="Arial" w:cs="Arial"/>
        </w:rPr>
        <w:t>om</w:t>
      </w:r>
      <w:r w:rsidR="00CA7D07" w:rsidRPr="00586368">
        <w:rPr>
          <w:rFonts w:ascii="Arial" w:hAnsi="Arial" w:cs="Arial"/>
        </w:rPr>
        <w:t xml:space="preserve"> knjižnične građe, pripremanje</w:t>
      </w:r>
      <w:r w:rsidR="004E42ED" w:rsidRPr="00586368">
        <w:rPr>
          <w:rFonts w:ascii="Arial" w:hAnsi="Arial" w:cs="Arial"/>
        </w:rPr>
        <w:t>m</w:t>
      </w:r>
      <w:r w:rsidR="00CA7D07" w:rsidRPr="00586368">
        <w:rPr>
          <w:rFonts w:ascii="Arial" w:hAnsi="Arial" w:cs="Arial"/>
        </w:rPr>
        <w:t xml:space="preserve"> kulturnih, informacijskih, obrazovnih i znanstvenih sadržaja i programa te obavljanje</w:t>
      </w:r>
      <w:r w:rsidR="004E42ED" w:rsidRPr="00586368">
        <w:rPr>
          <w:rFonts w:ascii="Arial" w:hAnsi="Arial" w:cs="Arial"/>
        </w:rPr>
        <w:t>m</w:t>
      </w:r>
      <w:r w:rsidR="00CA7D07" w:rsidRPr="00586368">
        <w:rPr>
          <w:rFonts w:ascii="Arial" w:hAnsi="Arial" w:cs="Arial"/>
        </w:rPr>
        <w:t xml:space="preserve"> drugih poslova sukladno </w:t>
      </w:r>
      <w:r w:rsidR="00496A14" w:rsidRPr="00586368">
        <w:rPr>
          <w:rFonts w:ascii="Arial" w:hAnsi="Arial" w:cs="Arial"/>
        </w:rPr>
        <w:t>Zakonu o knjižnicama i drugim propisima.</w:t>
      </w:r>
    </w:p>
    <w:p w14:paraId="58044F9A" w14:textId="77777777" w:rsidR="00330E64" w:rsidRPr="00586368" w:rsidRDefault="00330E64" w:rsidP="00330E64">
      <w:pPr>
        <w:spacing w:after="0"/>
        <w:jc w:val="both"/>
        <w:rPr>
          <w:rFonts w:ascii="Arial" w:hAnsi="Arial" w:cs="Arial"/>
        </w:rPr>
      </w:pPr>
    </w:p>
    <w:p w14:paraId="334E6A5B" w14:textId="3E5BDDA4" w:rsidR="00330E64" w:rsidRPr="00586368" w:rsidRDefault="00496A14" w:rsidP="00330E64">
      <w:pPr>
        <w:spacing w:after="0"/>
        <w:jc w:val="both"/>
        <w:rPr>
          <w:rFonts w:ascii="Arial" w:hAnsi="Arial" w:cs="Arial"/>
        </w:rPr>
      </w:pPr>
      <w:r w:rsidRPr="00586368">
        <w:rPr>
          <w:rFonts w:ascii="Arial" w:hAnsi="Arial" w:cs="Arial"/>
        </w:rPr>
        <w:t>Muzeji</w:t>
      </w:r>
      <w:r w:rsidR="004E42ED" w:rsidRPr="00586368">
        <w:rPr>
          <w:rFonts w:ascii="Arial" w:hAnsi="Arial" w:cs="Arial"/>
        </w:rPr>
        <w:t xml:space="preserve"> su </w:t>
      </w:r>
      <w:r w:rsidR="001600AA" w:rsidRPr="00586368">
        <w:rPr>
          <w:rFonts w:ascii="Arial" w:hAnsi="Arial" w:cs="Arial"/>
        </w:rPr>
        <w:t>pravne osobe</w:t>
      </w:r>
      <w:r w:rsidR="004E42ED" w:rsidRPr="00586368">
        <w:rPr>
          <w:rFonts w:ascii="Arial" w:hAnsi="Arial" w:cs="Arial"/>
        </w:rPr>
        <w:t xml:space="preserve"> </w:t>
      </w:r>
      <w:r w:rsidR="00142748" w:rsidRPr="00586368">
        <w:rPr>
          <w:rFonts w:ascii="Arial" w:hAnsi="Arial" w:cs="Arial"/>
        </w:rPr>
        <w:t>koje</w:t>
      </w:r>
      <w:r w:rsidR="004E42ED" w:rsidRPr="00586368">
        <w:rPr>
          <w:rFonts w:ascii="Arial" w:hAnsi="Arial" w:cs="Arial"/>
        </w:rPr>
        <w:t xml:space="preserve"> se osnivaju </w:t>
      </w:r>
      <w:r w:rsidR="00142748" w:rsidRPr="00586368">
        <w:rPr>
          <w:rFonts w:ascii="Arial" w:hAnsi="Arial" w:cs="Arial"/>
        </w:rPr>
        <w:t>sukladno Zakonu o muzejima</w:t>
      </w:r>
      <w:r w:rsidR="00142748" w:rsidRPr="00586368">
        <w:rPr>
          <w:rStyle w:val="FootnoteReference"/>
          <w:rFonts w:ascii="Arial" w:hAnsi="Arial" w:cs="Arial"/>
        </w:rPr>
        <w:footnoteReference w:id="5"/>
      </w:r>
      <w:r w:rsidR="00142748" w:rsidRPr="00586368">
        <w:rPr>
          <w:rFonts w:ascii="Arial" w:hAnsi="Arial" w:cs="Arial"/>
        </w:rPr>
        <w:t>,</w:t>
      </w:r>
      <w:r w:rsidRPr="00586368">
        <w:rPr>
          <w:rFonts w:ascii="Arial" w:hAnsi="Arial" w:cs="Arial"/>
        </w:rPr>
        <w:t xml:space="preserve"> </w:t>
      </w:r>
      <w:r w:rsidR="004E42ED" w:rsidRPr="00586368">
        <w:rPr>
          <w:rFonts w:ascii="Arial" w:hAnsi="Arial" w:cs="Arial"/>
        </w:rPr>
        <w:t xml:space="preserve">a </w:t>
      </w:r>
      <w:r w:rsidR="00142748" w:rsidRPr="00586368">
        <w:rPr>
          <w:rFonts w:ascii="Arial" w:hAnsi="Arial" w:cs="Arial"/>
        </w:rPr>
        <w:t xml:space="preserve">obavljaju </w:t>
      </w:r>
      <w:r w:rsidRPr="00586368">
        <w:rPr>
          <w:rFonts w:ascii="Arial" w:hAnsi="Arial" w:cs="Arial"/>
        </w:rPr>
        <w:t>poslove nabave, istraživanja, stručne i znanstvene obrade</w:t>
      </w:r>
      <w:r w:rsidR="004E42ED" w:rsidRPr="00586368">
        <w:rPr>
          <w:rFonts w:ascii="Arial" w:hAnsi="Arial" w:cs="Arial"/>
        </w:rPr>
        <w:t xml:space="preserve"> muzejske građe</w:t>
      </w:r>
      <w:r w:rsidRPr="00586368">
        <w:rPr>
          <w:rFonts w:ascii="Arial" w:hAnsi="Arial" w:cs="Arial"/>
        </w:rPr>
        <w:t xml:space="preserve"> te njezine sistematizacije u zbirke, </w:t>
      </w:r>
      <w:r w:rsidR="004E42ED" w:rsidRPr="00586368">
        <w:rPr>
          <w:rFonts w:ascii="Arial" w:hAnsi="Arial" w:cs="Arial"/>
        </w:rPr>
        <w:t xml:space="preserve">poslove </w:t>
      </w:r>
      <w:r w:rsidRPr="00586368">
        <w:rPr>
          <w:rFonts w:ascii="Arial" w:hAnsi="Arial" w:cs="Arial"/>
        </w:rPr>
        <w:t>trajn</w:t>
      </w:r>
      <w:r w:rsidR="004E42ED" w:rsidRPr="00586368">
        <w:rPr>
          <w:rFonts w:ascii="Arial" w:hAnsi="Arial" w:cs="Arial"/>
        </w:rPr>
        <w:t>e</w:t>
      </w:r>
      <w:r w:rsidRPr="00586368">
        <w:rPr>
          <w:rFonts w:ascii="Arial" w:hAnsi="Arial" w:cs="Arial"/>
        </w:rPr>
        <w:t xml:space="preserve"> zaštite muzejske građe, muzejske dokumentacije i baštinskih lokaliteta i nalazišta u svrhu osiguranja dostupnosti, obrazovanja, tumačenja i predstavljanja javnosti muzejske građe kao kulturnoga materijalnog i nematerijalnog dobra te dijelova prirode</w:t>
      </w:r>
      <w:r w:rsidR="00142748" w:rsidRPr="00586368">
        <w:rPr>
          <w:rFonts w:ascii="Arial" w:hAnsi="Arial" w:cs="Arial"/>
        </w:rPr>
        <w:t xml:space="preserve">. </w:t>
      </w:r>
    </w:p>
    <w:p w14:paraId="26370160" w14:textId="77777777" w:rsidR="00142748" w:rsidRPr="00586368" w:rsidRDefault="00142748" w:rsidP="00330E64">
      <w:pPr>
        <w:spacing w:after="0"/>
        <w:jc w:val="both"/>
        <w:rPr>
          <w:rFonts w:ascii="Arial" w:hAnsi="Arial" w:cs="Arial"/>
        </w:rPr>
      </w:pPr>
    </w:p>
    <w:p w14:paraId="09A68777" w14:textId="1DB181CA" w:rsidR="002817B7" w:rsidRPr="00586368" w:rsidRDefault="004E42ED" w:rsidP="00330E64">
      <w:pPr>
        <w:spacing w:after="0"/>
        <w:jc w:val="both"/>
        <w:rPr>
          <w:rFonts w:ascii="Arial" w:hAnsi="Arial" w:cs="Arial"/>
        </w:rPr>
      </w:pPr>
      <w:r w:rsidRPr="00586368">
        <w:rPr>
          <w:rFonts w:ascii="Arial" w:hAnsi="Arial" w:cs="Arial"/>
        </w:rPr>
        <w:t>Centri za kulturu su javne ustanove u kulturi</w:t>
      </w:r>
      <w:r w:rsidR="001600AA" w:rsidRPr="00586368">
        <w:rPr>
          <w:rFonts w:ascii="Arial" w:hAnsi="Arial" w:cs="Arial"/>
        </w:rPr>
        <w:t xml:space="preserve"> koje se osnivaju sukladno Zakonu o kulturnim vijećima i financiranju javnih potreba u kulturi</w:t>
      </w:r>
      <w:r w:rsidR="001600AA" w:rsidRPr="00586368">
        <w:rPr>
          <w:rStyle w:val="FootnoteReference"/>
          <w:rFonts w:ascii="Arial" w:hAnsi="Arial" w:cs="Arial"/>
        </w:rPr>
        <w:footnoteReference w:id="6"/>
      </w:r>
      <w:r w:rsidR="002817B7" w:rsidRPr="00586368">
        <w:rPr>
          <w:rFonts w:ascii="Arial" w:hAnsi="Arial" w:cs="Arial"/>
        </w:rPr>
        <w:t>, a njihove djelatnosti obuhvaćaju pripremu i organizaciju te javno izvođenje, prikazivanje i predstavljanje kulturno-umjetničkog stvaralaštva, organizaciju kulturno-umjetničke poduke, edukativnih aktivnosti i radionica, tribina, predavanja, konferencija i stručnih skupova, aktivnosti i manifestacije usmjerene na povećanje dostupnosti, pristupa i sudjelovanja u kulturi, raznolikosti kulturnog sadržaja te suradnje s organizacijama civilnoga društva, drugih kulturnih djelatnosti utvrđenih zakonom te ostalih djelatnosti sukladno posebnim propisima.</w:t>
      </w:r>
    </w:p>
    <w:p w14:paraId="0BFEF0FF" w14:textId="77777777" w:rsidR="00330E64" w:rsidRPr="00586368" w:rsidRDefault="00330E64" w:rsidP="00F51899">
      <w:pPr>
        <w:spacing w:after="0"/>
        <w:jc w:val="both"/>
        <w:rPr>
          <w:rFonts w:ascii="Arial" w:hAnsi="Arial" w:cs="Arial"/>
        </w:rPr>
      </w:pPr>
    </w:p>
    <w:p w14:paraId="2CC4F545" w14:textId="60F1EAAD" w:rsidR="00AD3E0F" w:rsidRPr="00D468D8" w:rsidRDefault="00516037" w:rsidP="00D468D8">
      <w:pPr>
        <w:spacing w:after="0"/>
        <w:jc w:val="both"/>
        <w:rPr>
          <w:rFonts w:ascii="Arial" w:hAnsi="Arial" w:cs="Arial"/>
        </w:rPr>
      </w:pPr>
      <w:r w:rsidRPr="00586368">
        <w:rPr>
          <w:rFonts w:ascii="Arial" w:hAnsi="Arial" w:cs="Arial"/>
        </w:rPr>
        <w:lastRenderedPageBreak/>
        <w:t>Praćenjem je obuhvaćeno 55 narodnih knjižnica, 35 muzeja i 15 centara za</w:t>
      </w:r>
      <w:r w:rsidR="00AC6175">
        <w:rPr>
          <w:rFonts w:ascii="Arial" w:hAnsi="Arial" w:cs="Arial"/>
        </w:rPr>
        <w:t xml:space="preserve"> kulturu</w:t>
      </w:r>
      <w:r w:rsidRPr="00586368">
        <w:rPr>
          <w:rFonts w:ascii="Arial" w:hAnsi="Arial" w:cs="Arial"/>
        </w:rPr>
        <w:t xml:space="preserve">, što za svaku kategoriju tijela čini otprilike jednu </w:t>
      </w:r>
      <w:r w:rsidR="0013241F" w:rsidRPr="00586368">
        <w:rPr>
          <w:rFonts w:ascii="Arial" w:hAnsi="Arial" w:cs="Arial"/>
        </w:rPr>
        <w:t xml:space="preserve">trećinu </w:t>
      </w:r>
      <w:r w:rsidR="006751EE">
        <w:rPr>
          <w:rFonts w:ascii="Arial" w:hAnsi="Arial" w:cs="Arial"/>
        </w:rPr>
        <w:t>TJV</w:t>
      </w:r>
      <w:r w:rsidR="0013241F" w:rsidRPr="00586368">
        <w:rPr>
          <w:rFonts w:ascii="Arial" w:hAnsi="Arial" w:cs="Arial"/>
        </w:rPr>
        <w:t xml:space="preserve"> koja se nalaze na </w:t>
      </w:r>
      <w:r w:rsidR="00D468D8">
        <w:rPr>
          <w:rFonts w:ascii="Arial" w:hAnsi="Arial" w:cs="Arial"/>
        </w:rPr>
        <w:t xml:space="preserve">instruktivnom </w:t>
      </w:r>
      <w:r w:rsidR="0013241F" w:rsidRPr="00586368">
        <w:rPr>
          <w:rFonts w:ascii="Arial" w:hAnsi="Arial" w:cs="Arial"/>
        </w:rPr>
        <w:t>Popisu tijela javne vlasti</w:t>
      </w:r>
      <w:r w:rsidR="00D468D8">
        <w:rPr>
          <w:rFonts w:ascii="Arial" w:hAnsi="Arial" w:cs="Arial"/>
        </w:rPr>
        <w:t xml:space="preserve">, </w:t>
      </w:r>
      <w:r w:rsidR="00D468D8" w:rsidRPr="00586368">
        <w:rPr>
          <w:rFonts w:ascii="Arial" w:hAnsi="Arial" w:cs="Arial"/>
        </w:rPr>
        <w:t>kojeg vodi Povjerenik za informiranje</w:t>
      </w:r>
      <w:r w:rsidR="006751EE">
        <w:rPr>
          <w:rFonts w:ascii="Arial" w:hAnsi="Arial" w:cs="Arial"/>
        </w:rPr>
        <w:t xml:space="preserve"> a </w:t>
      </w:r>
      <w:r w:rsidR="006751EE" w:rsidRPr="00586368">
        <w:rPr>
          <w:rFonts w:ascii="Arial" w:hAnsi="Arial" w:cs="Arial"/>
        </w:rPr>
        <w:t xml:space="preserve">dostupan </w:t>
      </w:r>
      <w:r w:rsidR="006751EE">
        <w:rPr>
          <w:rFonts w:ascii="Arial" w:hAnsi="Arial" w:cs="Arial"/>
        </w:rPr>
        <w:t xml:space="preserve">je </w:t>
      </w:r>
      <w:r w:rsidR="006751EE" w:rsidRPr="00586368">
        <w:rPr>
          <w:rFonts w:ascii="Arial" w:hAnsi="Arial" w:cs="Arial"/>
        </w:rPr>
        <w:t xml:space="preserve">na poveznici </w:t>
      </w:r>
      <w:hyperlink r:id="rId11" w:history="1">
        <w:r w:rsidR="006751EE" w:rsidRPr="00586368">
          <w:rPr>
            <w:rStyle w:val="Hyperlink"/>
            <w:rFonts w:ascii="Arial" w:hAnsi="Arial" w:cs="Arial"/>
            <w:color w:val="auto"/>
          </w:rPr>
          <w:t>https://tjv.pristupinfo.hr</w:t>
        </w:r>
      </w:hyperlink>
      <w:r w:rsidR="00D468D8">
        <w:rPr>
          <w:rFonts w:ascii="Arial" w:hAnsi="Arial" w:cs="Arial"/>
        </w:rPr>
        <w:t xml:space="preserve">. </w:t>
      </w:r>
      <w:r w:rsidR="00D3755E" w:rsidRPr="00586368">
        <w:rPr>
          <w:rFonts w:ascii="Arial" w:hAnsi="Arial" w:cs="Arial"/>
        </w:rPr>
        <w:t>Prilikom utvrđivanju uzorka vodilo se računa o tome da uzorak bude ravnomjerno teritorijalno raspoređen.</w:t>
      </w:r>
      <w:r w:rsidR="00D468D8">
        <w:rPr>
          <w:rFonts w:ascii="Arial" w:hAnsi="Arial" w:cs="Arial"/>
        </w:rPr>
        <w:t xml:space="preserve"> </w:t>
      </w:r>
      <w:r w:rsidR="00AD3E0F" w:rsidRPr="00586368">
        <w:rPr>
          <w:rFonts w:ascii="Arial" w:hAnsi="Arial" w:cs="Arial"/>
        </w:rPr>
        <w:t>Popis praćenih tijela</w:t>
      </w:r>
      <w:r w:rsidR="00D5146A">
        <w:rPr>
          <w:rFonts w:ascii="Arial" w:hAnsi="Arial" w:cs="Arial"/>
        </w:rPr>
        <w:t xml:space="preserve"> s ukupnim rezultatima praćenja</w:t>
      </w:r>
      <w:r w:rsidR="00AD3E0F" w:rsidRPr="00586368">
        <w:rPr>
          <w:rFonts w:ascii="Arial" w:hAnsi="Arial" w:cs="Arial"/>
        </w:rPr>
        <w:t xml:space="preserve"> nalazi se u prilogu 1. ovog Izvješća.</w:t>
      </w:r>
    </w:p>
    <w:p w14:paraId="762B5737" w14:textId="69DCB1A3" w:rsidR="00AD3E0F" w:rsidRPr="00586368" w:rsidRDefault="00AD3E0F" w:rsidP="00AD3E0F">
      <w:pPr>
        <w:spacing w:before="240" w:after="240"/>
        <w:jc w:val="both"/>
        <w:rPr>
          <w:rFonts w:ascii="Arial" w:hAnsi="Arial" w:cs="Arial"/>
          <w:sz w:val="18"/>
          <w:szCs w:val="18"/>
        </w:rPr>
      </w:pPr>
      <w:r w:rsidRPr="00586368">
        <w:rPr>
          <w:rFonts w:ascii="Arial" w:hAnsi="Arial" w:cs="Arial"/>
          <w:sz w:val="18"/>
          <w:szCs w:val="18"/>
        </w:rPr>
        <w:t xml:space="preserve">Tablica </w:t>
      </w:r>
      <w:r w:rsidR="00D13A0A" w:rsidRPr="00586368">
        <w:rPr>
          <w:rFonts w:ascii="Arial" w:hAnsi="Arial" w:cs="Arial"/>
          <w:sz w:val="18"/>
          <w:szCs w:val="18"/>
        </w:rPr>
        <w:t>2</w:t>
      </w:r>
      <w:r w:rsidRPr="00586368">
        <w:rPr>
          <w:rFonts w:ascii="Arial" w:hAnsi="Arial" w:cs="Arial"/>
          <w:sz w:val="18"/>
          <w:szCs w:val="18"/>
        </w:rPr>
        <w:t xml:space="preserve">. </w:t>
      </w:r>
      <w:r w:rsidR="00E93A48" w:rsidRPr="00586368">
        <w:rPr>
          <w:rFonts w:ascii="Arial" w:hAnsi="Arial" w:cs="Arial"/>
          <w:sz w:val="18"/>
          <w:szCs w:val="18"/>
        </w:rPr>
        <w:t>Uzorak praćenih tijela javne vlasti</w:t>
      </w:r>
    </w:p>
    <w:tbl>
      <w:tblPr>
        <w:tblW w:w="7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6"/>
        <w:gridCol w:w="1391"/>
        <w:gridCol w:w="1391"/>
        <w:gridCol w:w="1391"/>
      </w:tblGrid>
      <w:tr w:rsidR="00623F2B" w:rsidRPr="00586368" w14:paraId="183D88C6" w14:textId="77777777" w:rsidTr="00D468D8">
        <w:trPr>
          <w:trHeight w:val="298"/>
          <w:jc w:val="center"/>
        </w:trPr>
        <w:tc>
          <w:tcPr>
            <w:tcW w:w="3416" w:type="dxa"/>
            <w:shd w:val="clear" w:color="000000" w:fill="D9D9D9"/>
            <w:noWrap/>
            <w:vAlign w:val="center"/>
            <w:hideMark/>
          </w:tcPr>
          <w:p w14:paraId="64F359C5" w14:textId="35207BD1" w:rsidR="00623F2B" w:rsidRPr="00586368" w:rsidRDefault="00623F2B" w:rsidP="0060028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SUBJEKTI PRAĆENJA</w:t>
            </w:r>
          </w:p>
        </w:tc>
        <w:tc>
          <w:tcPr>
            <w:tcW w:w="1391" w:type="dxa"/>
            <w:shd w:val="clear" w:color="000000" w:fill="D9D9D9"/>
            <w:noWrap/>
            <w:vAlign w:val="center"/>
            <w:hideMark/>
          </w:tcPr>
          <w:p w14:paraId="66C7C377" w14:textId="115343AE" w:rsidR="00623F2B" w:rsidRPr="00586368" w:rsidRDefault="00623F2B" w:rsidP="0060028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popis TJV (n)</w:t>
            </w:r>
          </w:p>
        </w:tc>
        <w:tc>
          <w:tcPr>
            <w:tcW w:w="1391" w:type="dxa"/>
            <w:shd w:val="clear" w:color="000000" w:fill="D9D9D9"/>
            <w:noWrap/>
            <w:vAlign w:val="center"/>
            <w:hideMark/>
          </w:tcPr>
          <w:p w14:paraId="18A29176" w14:textId="77777777" w:rsidR="00623F2B" w:rsidRPr="00586368" w:rsidRDefault="00623F2B" w:rsidP="0060028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w:t>
            </w:r>
          </w:p>
        </w:tc>
        <w:tc>
          <w:tcPr>
            <w:tcW w:w="1391" w:type="dxa"/>
            <w:shd w:val="clear" w:color="000000" w:fill="D9D9D9"/>
            <w:noWrap/>
            <w:vAlign w:val="center"/>
            <w:hideMark/>
          </w:tcPr>
          <w:p w14:paraId="2FB31E8E" w14:textId="77777777" w:rsidR="00623F2B" w:rsidRPr="00586368" w:rsidRDefault="00623F2B" w:rsidP="0060028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uzorak (n)</w:t>
            </w:r>
          </w:p>
        </w:tc>
      </w:tr>
      <w:tr w:rsidR="00623F2B" w:rsidRPr="00586368" w14:paraId="51DBE3BB" w14:textId="77777777" w:rsidTr="00D468D8">
        <w:trPr>
          <w:trHeight w:val="298"/>
          <w:jc w:val="center"/>
        </w:trPr>
        <w:tc>
          <w:tcPr>
            <w:tcW w:w="3416" w:type="dxa"/>
            <w:noWrap/>
            <w:vAlign w:val="center"/>
            <w:hideMark/>
          </w:tcPr>
          <w:p w14:paraId="0BB4E17C" w14:textId="01661134" w:rsidR="00623F2B" w:rsidRPr="00586368" w:rsidRDefault="00623F2B" w:rsidP="00600284">
            <w:pPr>
              <w:spacing w:after="0" w:line="240" w:lineRule="auto"/>
              <w:rPr>
                <w:rFonts w:ascii="Arial" w:eastAsia="Times New Roman" w:hAnsi="Arial" w:cs="Arial"/>
                <w:sz w:val="20"/>
                <w:szCs w:val="20"/>
                <w:lang w:eastAsia="hr-HR"/>
              </w:rPr>
            </w:pPr>
            <w:r w:rsidRPr="00586368">
              <w:rPr>
                <w:rFonts w:ascii="Arial" w:eastAsia="Times New Roman" w:hAnsi="Arial" w:cs="Arial"/>
                <w:sz w:val="20"/>
                <w:szCs w:val="20"/>
                <w:lang w:eastAsia="hr-HR"/>
              </w:rPr>
              <w:t>Knjižnice</w:t>
            </w:r>
          </w:p>
        </w:tc>
        <w:tc>
          <w:tcPr>
            <w:tcW w:w="1391" w:type="dxa"/>
            <w:noWrap/>
            <w:vAlign w:val="center"/>
            <w:hideMark/>
          </w:tcPr>
          <w:p w14:paraId="353B0573" w14:textId="77777777" w:rsidR="00623F2B" w:rsidRPr="00586368" w:rsidRDefault="00623F2B" w:rsidP="00600284">
            <w:pPr>
              <w:spacing w:after="0" w:line="240" w:lineRule="auto"/>
              <w:jc w:val="center"/>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170</w:t>
            </w:r>
          </w:p>
        </w:tc>
        <w:tc>
          <w:tcPr>
            <w:tcW w:w="1391" w:type="dxa"/>
            <w:noWrap/>
            <w:vAlign w:val="center"/>
            <w:hideMark/>
          </w:tcPr>
          <w:p w14:paraId="344CD77B" w14:textId="77777777" w:rsidR="00623F2B" w:rsidRPr="00586368" w:rsidRDefault="00623F2B" w:rsidP="00600284">
            <w:pPr>
              <w:spacing w:after="0" w:line="240" w:lineRule="auto"/>
              <w:jc w:val="center"/>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55,02</w:t>
            </w:r>
          </w:p>
        </w:tc>
        <w:tc>
          <w:tcPr>
            <w:tcW w:w="1391" w:type="dxa"/>
            <w:noWrap/>
            <w:vAlign w:val="center"/>
            <w:hideMark/>
          </w:tcPr>
          <w:p w14:paraId="02F36733" w14:textId="77777777" w:rsidR="00623F2B" w:rsidRPr="00586368" w:rsidRDefault="00623F2B" w:rsidP="00600284">
            <w:pPr>
              <w:spacing w:after="0" w:line="240" w:lineRule="auto"/>
              <w:jc w:val="center"/>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55</w:t>
            </w:r>
          </w:p>
        </w:tc>
      </w:tr>
      <w:tr w:rsidR="00623F2B" w:rsidRPr="00586368" w14:paraId="7BD46C91" w14:textId="77777777" w:rsidTr="00D468D8">
        <w:trPr>
          <w:trHeight w:val="298"/>
          <w:jc w:val="center"/>
        </w:trPr>
        <w:tc>
          <w:tcPr>
            <w:tcW w:w="3416" w:type="dxa"/>
            <w:noWrap/>
            <w:vAlign w:val="center"/>
            <w:hideMark/>
          </w:tcPr>
          <w:p w14:paraId="7BBC4E27" w14:textId="77777777" w:rsidR="00623F2B" w:rsidRPr="00586368" w:rsidRDefault="00623F2B" w:rsidP="00600284">
            <w:pPr>
              <w:spacing w:after="0" w:line="240" w:lineRule="auto"/>
              <w:rPr>
                <w:rFonts w:ascii="Arial" w:eastAsia="Times New Roman" w:hAnsi="Arial" w:cs="Arial"/>
                <w:sz w:val="20"/>
                <w:szCs w:val="20"/>
                <w:lang w:eastAsia="hr-HR"/>
              </w:rPr>
            </w:pPr>
            <w:r w:rsidRPr="00586368">
              <w:rPr>
                <w:rFonts w:ascii="Arial" w:eastAsia="Times New Roman" w:hAnsi="Arial" w:cs="Arial"/>
                <w:sz w:val="20"/>
                <w:szCs w:val="20"/>
                <w:lang w:eastAsia="hr-HR"/>
              </w:rPr>
              <w:t>Muzeji</w:t>
            </w:r>
          </w:p>
        </w:tc>
        <w:tc>
          <w:tcPr>
            <w:tcW w:w="1391" w:type="dxa"/>
            <w:noWrap/>
            <w:vAlign w:val="center"/>
            <w:hideMark/>
          </w:tcPr>
          <w:p w14:paraId="020F2A7A" w14:textId="77777777" w:rsidR="00623F2B" w:rsidRPr="00586368" w:rsidRDefault="00623F2B" w:rsidP="00600284">
            <w:pPr>
              <w:spacing w:after="0" w:line="240" w:lineRule="auto"/>
              <w:jc w:val="center"/>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90</w:t>
            </w:r>
          </w:p>
        </w:tc>
        <w:tc>
          <w:tcPr>
            <w:tcW w:w="1391" w:type="dxa"/>
            <w:noWrap/>
            <w:vAlign w:val="center"/>
            <w:hideMark/>
          </w:tcPr>
          <w:p w14:paraId="1ADD4AFC" w14:textId="77777777" w:rsidR="00623F2B" w:rsidRPr="00586368" w:rsidRDefault="00623F2B" w:rsidP="00600284">
            <w:pPr>
              <w:spacing w:after="0" w:line="240" w:lineRule="auto"/>
              <w:jc w:val="center"/>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29,13</w:t>
            </w:r>
          </w:p>
        </w:tc>
        <w:tc>
          <w:tcPr>
            <w:tcW w:w="1391" w:type="dxa"/>
            <w:noWrap/>
            <w:vAlign w:val="center"/>
            <w:hideMark/>
          </w:tcPr>
          <w:p w14:paraId="36927606" w14:textId="77777777" w:rsidR="00623F2B" w:rsidRPr="00586368" w:rsidRDefault="00623F2B" w:rsidP="00600284">
            <w:pPr>
              <w:spacing w:after="0" w:line="240" w:lineRule="auto"/>
              <w:jc w:val="center"/>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30</w:t>
            </w:r>
          </w:p>
        </w:tc>
      </w:tr>
      <w:tr w:rsidR="00623F2B" w:rsidRPr="00586368" w14:paraId="4DC54316" w14:textId="77777777" w:rsidTr="00D468D8">
        <w:trPr>
          <w:trHeight w:val="298"/>
          <w:jc w:val="center"/>
        </w:trPr>
        <w:tc>
          <w:tcPr>
            <w:tcW w:w="3416" w:type="dxa"/>
            <w:tcBorders>
              <w:bottom w:val="single" w:sz="4" w:space="0" w:color="auto"/>
            </w:tcBorders>
            <w:noWrap/>
            <w:vAlign w:val="center"/>
            <w:hideMark/>
          </w:tcPr>
          <w:p w14:paraId="1F55E3A0" w14:textId="77777777" w:rsidR="00623F2B" w:rsidRPr="00586368" w:rsidRDefault="00623F2B" w:rsidP="00600284">
            <w:pPr>
              <w:spacing w:after="0" w:line="240" w:lineRule="auto"/>
              <w:rPr>
                <w:rFonts w:ascii="Arial" w:eastAsia="Times New Roman" w:hAnsi="Arial" w:cs="Arial"/>
                <w:sz w:val="20"/>
                <w:szCs w:val="20"/>
                <w:lang w:eastAsia="hr-HR"/>
              </w:rPr>
            </w:pPr>
            <w:r w:rsidRPr="00586368">
              <w:rPr>
                <w:rFonts w:ascii="Arial" w:eastAsia="Times New Roman" w:hAnsi="Arial" w:cs="Arial"/>
                <w:sz w:val="20"/>
                <w:szCs w:val="20"/>
                <w:lang w:eastAsia="hr-HR"/>
              </w:rPr>
              <w:t>Centri za kulturu</w:t>
            </w:r>
          </w:p>
        </w:tc>
        <w:tc>
          <w:tcPr>
            <w:tcW w:w="1391" w:type="dxa"/>
            <w:noWrap/>
            <w:vAlign w:val="center"/>
            <w:hideMark/>
          </w:tcPr>
          <w:p w14:paraId="3D0A28CC" w14:textId="77777777" w:rsidR="00623F2B" w:rsidRPr="00586368" w:rsidRDefault="00623F2B" w:rsidP="00600284">
            <w:pPr>
              <w:spacing w:after="0" w:line="240" w:lineRule="auto"/>
              <w:jc w:val="center"/>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49</w:t>
            </w:r>
          </w:p>
        </w:tc>
        <w:tc>
          <w:tcPr>
            <w:tcW w:w="1391" w:type="dxa"/>
            <w:noWrap/>
            <w:vAlign w:val="center"/>
            <w:hideMark/>
          </w:tcPr>
          <w:p w14:paraId="49CBF260" w14:textId="77777777" w:rsidR="00623F2B" w:rsidRPr="00586368" w:rsidRDefault="00623F2B" w:rsidP="00600284">
            <w:pPr>
              <w:spacing w:after="0" w:line="240" w:lineRule="auto"/>
              <w:jc w:val="center"/>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15,86</w:t>
            </w:r>
          </w:p>
        </w:tc>
        <w:tc>
          <w:tcPr>
            <w:tcW w:w="1391" w:type="dxa"/>
            <w:noWrap/>
            <w:vAlign w:val="center"/>
            <w:hideMark/>
          </w:tcPr>
          <w:p w14:paraId="301E25AB" w14:textId="77777777" w:rsidR="00623F2B" w:rsidRPr="00586368" w:rsidRDefault="00623F2B" w:rsidP="00600284">
            <w:pPr>
              <w:spacing w:after="0" w:line="240" w:lineRule="auto"/>
              <w:jc w:val="center"/>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15</w:t>
            </w:r>
          </w:p>
        </w:tc>
      </w:tr>
      <w:tr w:rsidR="00623F2B" w:rsidRPr="00586368" w14:paraId="6B35F458" w14:textId="77777777" w:rsidTr="00D468D8">
        <w:trPr>
          <w:trHeight w:val="298"/>
          <w:jc w:val="center"/>
        </w:trPr>
        <w:tc>
          <w:tcPr>
            <w:tcW w:w="3416" w:type="dxa"/>
            <w:tcBorders>
              <w:left w:val="nil"/>
              <w:bottom w:val="nil"/>
            </w:tcBorders>
            <w:noWrap/>
            <w:vAlign w:val="center"/>
            <w:hideMark/>
          </w:tcPr>
          <w:p w14:paraId="23AB9256" w14:textId="77777777" w:rsidR="00623F2B" w:rsidRPr="00586368" w:rsidRDefault="00623F2B" w:rsidP="00600284">
            <w:pPr>
              <w:spacing w:after="0" w:line="240" w:lineRule="auto"/>
              <w:jc w:val="center"/>
              <w:rPr>
                <w:rFonts w:ascii="Arial" w:eastAsia="Times New Roman" w:hAnsi="Arial" w:cs="Arial"/>
                <w:color w:val="000000"/>
                <w:sz w:val="20"/>
                <w:szCs w:val="20"/>
                <w:lang w:eastAsia="hr-HR"/>
              </w:rPr>
            </w:pPr>
          </w:p>
        </w:tc>
        <w:tc>
          <w:tcPr>
            <w:tcW w:w="1391" w:type="dxa"/>
            <w:noWrap/>
            <w:vAlign w:val="center"/>
            <w:hideMark/>
          </w:tcPr>
          <w:p w14:paraId="0819C3F0" w14:textId="77777777" w:rsidR="00623F2B" w:rsidRPr="00586368" w:rsidRDefault="00623F2B" w:rsidP="0060028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309</w:t>
            </w:r>
          </w:p>
        </w:tc>
        <w:tc>
          <w:tcPr>
            <w:tcW w:w="1391" w:type="dxa"/>
            <w:noWrap/>
            <w:vAlign w:val="center"/>
            <w:hideMark/>
          </w:tcPr>
          <w:p w14:paraId="5F7E87BB" w14:textId="77777777" w:rsidR="00623F2B" w:rsidRPr="00586368" w:rsidRDefault="00623F2B" w:rsidP="0060028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100,00</w:t>
            </w:r>
          </w:p>
        </w:tc>
        <w:tc>
          <w:tcPr>
            <w:tcW w:w="1391" w:type="dxa"/>
            <w:noWrap/>
            <w:vAlign w:val="center"/>
            <w:hideMark/>
          </w:tcPr>
          <w:p w14:paraId="1429FDF5" w14:textId="77777777" w:rsidR="00623F2B" w:rsidRPr="00586368" w:rsidRDefault="00623F2B" w:rsidP="0060028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w:t>
            </w:r>
          </w:p>
        </w:tc>
      </w:tr>
    </w:tbl>
    <w:p w14:paraId="08C94092" w14:textId="77777777" w:rsidR="00600284" w:rsidRPr="00586368" w:rsidRDefault="00600284" w:rsidP="00C27053">
      <w:pPr>
        <w:pStyle w:val="ListParagraph"/>
        <w:numPr>
          <w:ilvl w:val="0"/>
          <w:numId w:val="16"/>
        </w:numPr>
        <w:spacing w:before="360" w:after="120"/>
        <w:ind w:left="714" w:hanging="357"/>
        <w:jc w:val="both"/>
        <w:rPr>
          <w:rFonts w:ascii="Arial" w:hAnsi="Arial" w:cs="Arial"/>
          <w:b/>
          <w:bCs/>
          <w:color w:val="000000" w:themeColor="text1"/>
        </w:rPr>
      </w:pPr>
      <w:r w:rsidRPr="00586368">
        <w:rPr>
          <w:rFonts w:ascii="Arial" w:hAnsi="Arial" w:cs="Arial"/>
          <w:b/>
          <w:bCs/>
          <w:color w:val="000000" w:themeColor="text1"/>
        </w:rPr>
        <w:t>Izvori praćenja</w:t>
      </w:r>
    </w:p>
    <w:p w14:paraId="2BBEE60D" w14:textId="427C79A4" w:rsidR="00600284" w:rsidRPr="00586368" w:rsidRDefault="001D2C51" w:rsidP="001C693D">
      <w:pPr>
        <w:spacing w:after="120"/>
        <w:jc w:val="both"/>
        <w:rPr>
          <w:rFonts w:ascii="Arial" w:hAnsi="Arial" w:cs="Arial"/>
        </w:rPr>
      </w:pPr>
      <w:r w:rsidRPr="00586368">
        <w:rPr>
          <w:rFonts w:ascii="Arial" w:hAnsi="Arial" w:cs="Arial"/>
        </w:rPr>
        <w:t xml:space="preserve">Ispunjavanje zakonske obveze utvrđivalo se </w:t>
      </w:r>
      <w:r w:rsidR="00600284" w:rsidRPr="00586368">
        <w:rPr>
          <w:rFonts w:ascii="Arial" w:hAnsi="Arial" w:cs="Arial"/>
        </w:rPr>
        <w:t xml:space="preserve">pretraživanjem i analizom službenih mrežnih stranica tijela, odnosno neposrednim uvidom u podatke koje TJV na njima objavljuju te </w:t>
      </w:r>
      <w:r w:rsidRPr="00586368">
        <w:rPr>
          <w:rFonts w:ascii="Arial" w:hAnsi="Arial" w:cs="Arial"/>
        </w:rPr>
        <w:t xml:space="preserve">kontrolnim </w:t>
      </w:r>
      <w:r w:rsidR="00600284" w:rsidRPr="00586368">
        <w:rPr>
          <w:rFonts w:ascii="Arial" w:hAnsi="Arial" w:cs="Arial"/>
        </w:rPr>
        <w:t>uvidom u dostavljena godišnja izvješća o provedbi Zakona pojedinog TJV za 2024. godinu.</w:t>
      </w:r>
    </w:p>
    <w:p w14:paraId="558C3F5D" w14:textId="77777777" w:rsidR="00600284" w:rsidRPr="00586368" w:rsidRDefault="00600284" w:rsidP="00C27053">
      <w:pPr>
        <w:pStyle w:val="ListParagraph"/>
        <w:numPr>
          <w:ilvl w:val="0"/>
          <w:numId w:val="16"/>
        </w:numPr>
        <w:spacing w:before="360" w:after="120"/>
        <w:ind w:left="714" w:hanging="357"/>
        <w:jc w:val="both"/>
        <w:rPr>
          <w:rFonts w:ascii="Arial" w:hAnsi="Arial" w:cs="Arial"/>
          <w:b/>
          <w:bCs/>
          <w:color w:val="000000" w:themeColor="text1"/>
        </w:rPr>
      </w:pPr>
      <w:r w:rsidRPr="00586368">
        <w:rPr>
          <w:rFonts w:ascii="Arial" w:hAnsi="Arial" w:cs="Arial"/>
          <w:b/>
          <w:bCs/>
          <w:color w:val="000000" w:themeColor="text1"/>
        </w:rPr>
        <w:t>Razdoblje praćenja</w:t>
      </w:r>
    </w:p>
    <w:p w14:paraId="0067A6EF" w14:textId="77777777" w:rsidR="00600284" w:rsidRPr="00586368" w:rsidRDefault="00600284" w:rsidP="00600284">
      <w:pPr>
        <w:spacing w:after="120"/>
        <w:jc w:val="both"/>
        <w:rPr>
          <w:rFonts w:ascii="Arial" w:hAnsi="Arial" w:cs="Arial"/>
        </w:rPr>
      </w:pPr>
      <w:r w:rsidRPr="00586368">
        <w:rPr>
          <w:rFonts w:ascii="Arial" w:hAnsi="Arial" w:cs="Arial"/>
        </w:rPr>
        <w:t>Praćenje je provedeno tijekom kolovoza i rujna  2025. godine.</w:t>
      </w:r>
    </w:p>
    <w:p w14:paraId="5EA8B233" w14:textId="77777777" w:rsidR="00600284" w:rsidRPr="00586368" w:rsidRDefault="00600284" w:rsidP="00F51899">
      <w:pPr>
        <w:spacing w:after="0"/>
        <w:jc w:val="both"/>
        <w:rPr>
          <w:rFonts w:ascii="Arial" w:hAnsi="Arial" w:cs="Arial"/>
          <w:color w:val="385623" w:themeColor="accent6" w:themeShade="80"/>
        </w:rPr>
      </w:pPr>
    </w:p>
    <w:p w14:paraId="1FB47E08" w14:textId="16C93FA4" w:rsidR="00294122" w:rsidRPr="00586368" w:rsidRDefault="00294122">
      <w:pPr>
        <w:rPr>
          <w:rFonts w:ascii="Arial" w:hAnsi="Arial" w:cs="Arial"/>
          <w:b/>
          <w:bCs/>
          <w:color w:val="538135" w:themeColor="accent6" w:themeShade="BF"/>
          <w:sz w:val="24"/>
          <w:szCs w:val="24"/>
        </w:rPr>
      </w:pPr>
      <w:r w:rsidRPr="00586368">
        <w:rPr>
          <w:rFonts w:ascii="Arial" w:hAnsi="Arial" w:cs="Arial"/>
          <w:b/>
          <w:bCs/>
          <w:color w:val="538135" w:themeColor="accent6" w:themeShade="BF"/>
          <w:sz w:val="24"/>
          <w:szCs w:val="24"/>
        </w:rPr>
        <w:br w:type="page"/>
      </w:r>
    </w:p>
    <w:p w14:paraId="42C917F2" w14:textId="43AEB076" w:rsidR="00F51899" w:rsidRPr="004527AF" w:rsidRDefault="006C24A5" w:rsidP="004527AF">
      <w:pPr>
        <w:spacing w:before="240" w:after="360"/>
        <w:jc w:val="both"/>
        <w:rPr>
          <w:rFonts w:ascii="Arial" w:hAnsi="Arial" w:cs="Arial"/>
          <w:b/>
          <w:bCs/>
        </w:rPr>
      </w:pPr>
      <w:r w:rsidRPr="004527AF">
        <w:rPr>
          <w:rFonts w:ascii="Arial" w:hAnsi="Arial" w:cs="Arial"/>
          <w:b/>
          <w:bCs/>
        </w:rPr>
        <w:lastRenderedPageBreak/>
        <w:t>REZULTATI PRAĆENJA</w:t>
      </w:r>
    </w:p>
    <w:p w14:paraId="64D747EB" w14:textId="645A999E" w:rsidR="00D3755E" w:rsidRPr="00586368" w:rsidRDefault="00AD3E0F" w:rsidP="00C27053">
      <w:pPr>
        <w:pStyle w:val="ListParagraph"/>
        <w:numPr>
          <w:ilvl w:val="0"/>
          <w:numId w:val="16"/>
        </w:numPr>
        <w:spacing w:before="360" w:after="120"/>
        <w:ind w:left="714" w:hanging="357"/>
        <w:jc w:val="both"/>
        <w:rPr>
          <w:rFonts w:ascii="Arial" w:hAnsi="Arial" w:cs="Arial"/>
          <w:b/>
          <w:bCs/>
          <w:color w:val="000000" w:themeColor="text1"/>
        </w:rPr>
      </w:pPr>
      <w:r w:rsidRPr="00586368">
        <w:rPr>
          <w:rFonts w:ascii="Arial" w:hAnsi="Arial" w:cs="Arial"/>
          <w:b/>
          <w:bCs/>
          <w:color w:val="000000" w:themeColor="text1"/>
        </w:rPr>
        <w:t xml:space="preserve">Dostupnost </w:t>
      </w:r>
      <w:r w:rsidR="006A50C7" w:rsidRPr="00586368">
        <w:rPr>
          <w:rFonts w:ascii="Arial" w:hAnsi="Arial" w:cs="Arial"/>
          <w:b/>
          <w:bCs/>
          <w:color w:val="000000" w:themeColor="text1"/>
        </w:rPr>
        <w:t xml:space="preserve">rubrike </w:t>
      </w:r>
      <w:r w:rsidRPr="00586368">
        <w:rPr>
          <w:rFonts w:ascii="Arial" w:hAnsi="Arial" w:cs="Arial"/>
          <w:b/>
          <w:bCs/>
          <w:color w:val="000000" w:themeColor="text1"/>
        </w:rPr>
        <w:t>o pravu na pristup informacijama</w:t>
      </w:r>
    </w:p>
    <w:p w14:paraId="6EA5AEF2" w14:textId="5B9B3D5A" w:rsidR="004C0F0B" w:rsidRPr="00586368" w:rsidRDefault="004C0F0B" w:rsidP="004C0F0B">
      <w:pPr>
        <w:spacing w:after="120"/>
        <w:jc w:val="both"/>
        <w:rPr>
          <w:rFonts w:ascii="Arial" w:hAnsi="Arial" w:cs="Arial"/>
        </w:rPr>
      </w:pPr>
      <w:r w:rsidRPr="00586368">
        <w:rPr>
          <w:rFonts w:ascii="Arial" w:hAnsi="Arial" w:cs="Arial"/>
        </w:rPr>
        <w:t xml:space="preserve">Sukladno članku 10. stavku 1. točki 13. Zakona, </w:t>
      </w:r>
      <w:r w:rsidR="006751EE">
        <w:rPr>
          <w:rFonts w:ascii="Arial" w:hAnsi="Arial" w:cs="Arial"/>
        </w:rPr>
        <w:t xml:space="preserve">TJV </w:t>
      </w:r>
      <w:r w:rsidRPr="00586368">
        <w:rPr>
          <w:rFonts w:ascii="Arial" w:hAnsi="Arial" w:cs="Arial"/>
        </w:rPr>
        <w:t xml:space="preserve">dužna su na svojim mrežnim stranicama </w:t>
      </w:r>
      <w:r w:rsidR="00A978DA" w:rsidRPr="00586368">
        <w:rPr>
          <w:rFonts w:ascii="Arial" w:hAnsi="Arial" w:cs="Arial"/>
        </w:rPr>
        <w:t xml:space="preserve">na </w:t>
      </w:r>
      <w:r w:rsidRPr="00586368">
        <w:rPr>
          <w:rFonts w:ascii="Arial" w:hAnsi="Arial" w:cs="Arial"/>
        </w:rPr>
        <w:t>osigurati dostupnost informacija o načinima ostvarivanja prava na pristup informacija, službeniku za informiranje, potrebnim obrascima potrebnim obrascima ili poveznicama na obrasce te visinom naknade za pristup informacijama i ponovnu uporabu informacija.</w:t>
      </w:r>
    </w:p>
    <w:p w14:paraId="19F4E824" w14:textId="653CF929" w:rsidR="00AD5C9C" w:rsidRPr="00586368" w:rsidRDefault="00112EE3" w:rsidP="000F23BB">
      <w:pPr>
        <w:spacing w:after="120"/>
        <w:jc w:val="both"/>
        <w:rPr>
          <w:rFonts w:ascii="Arial" w:hAnsi="Arial" w:cs="Arial"/>
        </w:rPr>
      </w:pPr>
      <w:r w:rsidRPr="00586368">
        <w:rPr>
          <w:rFonts w:ascii="Arial" w:hAnsi="Arial" w:cs="Arial"/>
        </w:rPr>
        <w:t>Jedno od temeljnih načela</w:t>
      </w:r>
      <w:r w:rsidR="00261554" w:rsidRPr="00586368">
        <w:rPr>
          <w:rFonts w:ascii="Arial" w:hAnsi="Arial" w:cs="Arial"/>
        </w:rPr>
        <w:t xml:space="preserve"> o kojem je potrebno voditi računa pri proaktivnoj objavi svih informacija </w:t>
      </w:r>
      <w:r w:rsidRPr="00586368">
        <w:rPr>
          <w:rFonts w:ascii="Arial" w:hAnsi="Arial" w:cs="Arial"/>
        </w:rPr>
        <w:t>je</w:t>
      </w:r>
      <w:r w:rsidR="00A978DA" w:rsidRPr="00586368">
        <w:rPr>
          <w:rFonts w:ascii="Arial" w:hAnsi="Arial" w:cs="Arial"/>
        </w:rPr>
        <w:t>st</w:t>
      </w:r>
      <w:r w:rsidRPr="00586368">
        <w:rPr>
          <w:rFonts w:ascii="Arial" w:hAnsi="Arial" w:cs="Arial"/>
        </w:rPr>
        <w:t xml:space="preserve"> da informacije trebaju biti objavljene na </w:t>
      </w:r>
      <w:r w:rsidR="00A978DA" w:rsidRPr="00586368">
        <w:rPr>
          <w:rFonts w:ascii="Arial" w:hAnsi="Arial" w:cs="Arial"/>
        </w:rPr>
        <w:t>lako pretraživ</w:t>
      </w:r>
      <w:r w:rsidR="00261554" w:rsidRPr="00586368">
        <w:rPr>
          <w:rFonts w:ascii="Arial" w:hAnsi="Arial" w:cs="Arial"/>
        </w:rPr>
        <w:t xml:space="preserve"> način, odnosno tematski grupirane, logično strukturirane i vidljive</w:t>
      </w:r>
      <w:r w:rsidR="00AD5C9C" w:rsidRPr="00586368">
        <w:rPr>
          <w:rFonts w:ascii="Arial" w:hAnsi="Arial" w:cs="Arial"/>
        </w:rPr>
        <w:t xml:space="preserve"> kako bi korisnici do njih došli bez napora i nepotrebnih koraka.</w:t>
      </w:r>
      <w:r w:rsidR="00261554" w:rsidRPr="00586368">
        <w:rPr>
          <w:rFonts w:ascii="Arial" w:hAnsi="Arial" w:cs="Arial"/>
        </w:rPr>
        <w:t xml:space="preserve"> </w:t>
      </w:r>
      <w:r w:rsidR="00AD5C9C" w:rsidRPr="00586368">
        <w:rPr>
          <w:rFonts w:ascii="Arial" w:hAnsi="Arial" w:cs="Arial"/>
        </w:rPr>
        <w:t xml:space="preserve">Uputama za proaktivnu objavu naglašava se da bi, s ciljem osiguranja dostupnosti informacija, </w:t>
      </w:r>
      <w:r w:rsidR="006751EE">
        <w:rPr>
          <w:rFonts w:ascii="Arial" w:hAnsi="Arial" w:cs="Arial"/>
        </w:rPr>
        <w:t xml:space="preserve">TJV </w:t>
      </w:r>
      <w:r w:rsidR="00AD5C9C" w:rsidRPr="00586368">
        <w:rPr>
          <w:rFonts w:ascii="Arial" w:hAnsi="Arial" w:cs="Arial"/>
        </w:rPr>
        <w:t>na svojim mrežnim stranicama trebala ustrojiti posebnu i lako zamjetljivu i pristupačnu rubriku koja se odnosi na pristup informacijama i u kojoj su grupirane sve informacije iz članka 10. stavka 1. točke 13. Zakona. Idealno, t</w:t>
      </w:r>
      <w:r w:rsidR="001C693D">
        <w:rPr>
          <w:rFonts w:ascii="Arial" w:hAnsi="Arial" w:cs="Arial"/>
        </w:rPr>
        <w:t>a</w:t>
      </w:r>
      <w:r w:rsidR="00AD5C9C" w:rsidRPr="00586368">
        <w:rPr>
          <w:rFonts w:ascii="Arial" w:hAnsi="Arial" w:cs="Arial"/>
        </w:rPr>
        <w:t xml:space="preserve"> rubrika trebal</w:t>
      </w:r>
      <w:r w:rsidR="001C693D">
        <w:rPr>
          <w:rFonts w:ascii="Arial" w:hAnsi="Arial" w:cs="Arial"/>
        </w:rPr>
        <w:t>a</w:t>
      </w:r>
      <w:r w:rsidR="00AD5C9C" w:rsidRPr="00586368">
        <w:rPr>
          <w:rFonts w:ascii="Arial" w:hAnsi="Arial" w:cs="Arial"/>
        </w:rPr>
        <w:t xml:space="preserve"> bi biti dostupna na samoj početnoj stranici, a najviše </w:t>
      </w:r>
      <w:r w:rsidR="007E0CCE" w:rsidRPr="00586368">
        <w:rPr>
          <w:rFonts w:ascii="Arial" w:hAnsi="Arial" w:cs="Arial"/>
        </w:rPr>
        <w:t>na drugoj razini izbornika</w:t>
      </w:r>
      <w:r w:rsidR="00600A52" w:rsidRPr="00586368">
        <w:rPr>
          <w:rFonts w:ascii="Arial" w:hAnsi="Arial" w:cs="Arial"/>
        </w:rPr>
        <w:t>.</w:t>
      </w:r>
    </w:p>
    <w:p w14:paraId="1E6396C9" w14:textId="32A67885" w:rsidR="00AA0F69" w:rsidRPr="00586368" w:rsidRDefault="00600A52" w:rsidP="000F23BB">
      <w:pPr>
        <w:spacing w:after="120"/>
        <w:jc w:val="both"/>
        <w:rPr>
          <w:rFonts w:ascii="Arial" w:hAnsi="Arial" w:cs="Arial"/>
        </w:rPr>
      </w:pPr>
      <w:r w:rsidRPr="00586368">
        <w:rPr>
          <w:rFonts w:ascii="Arial" w:hAnsi="Arial" w:cs="Arial"/>
        </w:rPr>
        <w:t>Analitičkim praćenjem utvrđeno je da je posebnu</w:t>
      </w:r>
      <w:r w:rsidR="00AA0F69" w:rsidRPr="00586368">
        <w:rPr>
          <w:rFonts w:ascii="Arial" w:hAnsi="Arial" w:cs="Arial"/>
        </w:rPr>
        <w:t>, dostupnu</w:t>
      </w:r>
      <w:r w:rsidRPr="00586368">
        <w:rPr>
          <w:rFonts w:ascii="Arial" w:hAnsi="Arial" w:cs="Arial"/>
        </w:rPr>
        <w:t xml:space="preserve"> rubriku koja se odnosi na ostvarivanje prava na pristup informacijama uspostavilo 79% praćenih </w:t>
      </w:r>
      <w:r w:rsidR="00A0130D">
        <w:rPr>
          <w:rFonts w:ascii="Arial" w:hAnsi="Arial" w:cs="Arial"/>
        </w:rPr>
        <w:t>TJV</w:t>
      </w:r>
      <w:r w:rsidRPr="00586368">
        <w:rPr>
          <w:rFonts w:ascii="Arial" w:hAnsi="Arial" w:cs="Arial"/>
        </w:rPr>
        <w:t>.</w:t>
      </w:r>
      <w:r w:rsidR="00AC6175">
        <w:rPr>
          <w:rFonts w:ascii="Arial" w:hAnsi="Arial" w:cs="Arial"/>
        </w:rPr>
        <w:t xml:space="preserve"> </w:t>
      </w:r>
      <w:r w:rsidR="00A0130D">
        <w:rPr>
          <w:rFonts w:ascii="Arial" w:hAnsi="Arial" w:cs="Arial"/>
        </w:rPr>
        <w:t>N</w:t>
      </w:r>
      <w:r w:rsidR="00AC6175" w:rsidRPr="00586368">
        <w:rPr>
          <w:rFonts w:ascii="Arial" w:hAnsi="Arial" w:cs="Arial"/>
        </w:rPr>
        <w:t>a naslovnoj stranici, odnosno prvoj razini izbornika</w:t>
      </w:r>
      <w:r w:rsidRPr="00586368">
        <w:rPr>
          <w:rFonts w:ascii="Arial" w:hAnsi="Arial" w:cs="Arial"/>
        </w:rPr>
        <w:t xml:space="preserve"> rubriku je objavilo</w:t>
      </w:r>
      <w:r w:rsidR="00AC6175">
        <w:rPr>
          <w:rFonts w:ascii="Arial" w:hAnsi="Arial" w:cs="Arial"/>
        </w:rPr>
        <w:t xml:space="preserve"> </w:t>
      </w:r>
      <w:r w:rsidR="00AC6175" w:rsidRPr="00586368">
        <w:rPr>
          <w:rFonts w:ascii="Arial" w:hAnsi="Arial" w:cs="Arial"/>
        </w:rPr>
        <w:t xml:space="preserve">14 </w:t>
      </w:r>
      <w:r w:rsidR="00A0130D">
        <w:rPr>
          <w:rFonts w:ascii="Arial" w:hAnsi="Arial" w:cs="Arial"/>
        </w:rPr>
        <w:t>TJV</w:t>
      </w:r>
      <w:r w:rsidR="00B54E52" w:rsidRPr="00586368">
        <w:rPr>
          <w:rFonts w:ascii="Arial" w:hAnsi="Arial" w:cs="Arial"/>
        </w:rPr>
        <w:t xml:space="preserve">, dok je kod najvećeg broja tijela ta informacija dostupna kao posebna rubrika u drugoj razini </w:t>
      </w:r>
      <w:r w:rsidR="007E0CCE" w:rsidRPr="00586368">
        <w:rPr>
          <w:rFonts w:ascii="Arial" w:hAnsi="Arial" w:cs="Arial"/>
        </w:rPr>
        <w:t>izbornika</w:t>
      </w:r>
      <w:r w:rsidR="00B54E52" w:rsidRPr="00586368">
        <w:rPr>
          <w:rFonts w:ascii="Arial" w:hAnsi="Arial" w:cs="Arial"/>
        </w:rPr>
        <w:t xml:space="preserve">, najčešće unutar rubrike „O nama“ ili </w:t>
      </w:r>
      <w:r w:rsidR="00AA0F69" w:rsidRPr="00586368">
        <w:rPr>
          <w:rFonts w:ascii="Arial" w:hAnsi="Arial" w:cs="Arial"/>
        </w:rPr>
        <w:t>„</w:t>
      </w:r>
      <w:r w:rsidR="00B54E52" w:rsidRPr="00586368">
        <w:rPr>
          <w:rFonts w:ascii="Arial" w:hAnsi="Arial" w:cs="Arial"/>
        </w:rPr>
        <w:t>Dokumenti“.</w:t>
      </w:r>
      <w:r w:rsidR="00AA0F69" w:rsidRPr="00586368">
        <w:rPr>
          <w:rFonts w:ascii="Arial" w:hAnsi="Arial" w:cs="Arial"/>
        </w:rPr>
        <w:t xml:space="preserve"> Kod 9 </w:t>
      </w:r>
      <w:r w:rsidR="00A0130D">
        <w:rPr>
          <w:rFonts w:ascii="Arial" w:hAnsi="Arial" w:cs="Arial"/>
        </w:rPr>
        <w:t>praćenih TJV</w:t>
      </w:r>
      <w:r w:rsidR="00AA0F69" w:rsidRPr="00586368">
        <w:rPr>
          <w:rFonts w:ascii="Arial" w:hAnsi="Arial" w:cs="Arial"/>
        </w:rPr>
        <w:t xml:space="preserve"> ta je rubrika dostupna tek u trećoj razini </w:t>
      </w:r>
      <w:r w:rsidR="007E0CCE" w:rsidRPr="00586368">
        <w:rPr>
          <w:rFonts w:ascii="Arial" w:hAnsi="Arial" w:cs="Arial"/>
        </w:rPr>
        <w:t>izbornika</w:t>
      </w:r>
      <w:r w:rsidR="00AA0F69" w:rsidRPr="00586368">
        <w:rPr>
          <w:rFonts w:ascii="Arial" w:hAnsi="Arial" w:cs="Arial"/>
        </w:rPr>
        <w:t>, što, iako je navigacija do t</w:t>
      </w:r>
      <w:r w:rsidR="00C82701" w:rsidRPr="00586368">
        <w:rPr>
          <w:rFonts w:ascii="Arial" w:hAnsi="Arial" w:cs="Arial"/>
        </w:rPr>
        <w:t xml:space="preserve">e rubrike uglavnom logična, utječe na njezinu dostupnost. Iako 4 tijela ima ustrojenu posebnu rubriku u kojoj objavljuje informacije, ona se nalazi tek na četvrtoj razini </w:t>
      </w:r>
      <w:r w:rsidR="007E0CCE" w:rsidRPr="00586368">
        <w:rPr>
          <w:rFonts w:ascii="Arial" w:hAnsi="Arial" w:cs="Arial"/>
        </w:rPr>
        <w:t>izbornika</w:t>
      </w:r>
      <w:r w:rsidR="00C82701" w:rsidRPr="00586368">
        <w:rPr>
          <w:rFonts w:ascii="Arial" w:hAnsi="Arial" w:cs="Arial"/>
        </w:rPr>
        <w:t>, što</w:t>
      </w:r>
      <w:r w:rsidR="001C693D">
        <w:rPr>
          <w:rFonts w:ascii="Arial" w:hAnsi="Arial" w:cs="Arial"/>
        </w:rPr>
        <w:t>,</w:t>
      </w:r>
      <w:r w:rsidR="00C82701" w:rsidRPr="00586368">
        <w:rPr>
          <w:rFonts w:ascii="Arial" w:hAnsi="Arial" w:cs="Arial"/>
        </w:rPr>
        <w:t xml:space="preserve"> uz kompleksnu navigaciju</w:t>
      </w:r>
      <w:r w:rsidR="001C693D">
        <w:rPr>
          <w:rFonts w:ascii="Arial" w:hAnsi="Arial" w:cs="Arial"/>
        </w:rPr>
        <w:t>,</w:t>
      </w:r>
      <w:r w:rsidR="00C82701" w:rsidRPr="00586368">
        <w:rPr>
          <w:rFonts w:ascii="Arial" w:hAnsi="Arial" w:cs="Arial"/>
        </w:rPr>
        <w:t xml:space="preserve"> praktički onemogućava njezinu dostupnost. </w:t>
      </w:r>
      <w:r w:rsidR="0074704C" w:rsidRPr="00586368">
        <w:rPr>
          <w:rFonts w:ascii="Arial" w:hAnsi="Arial" w:cs="Arial"/>
        </w:rPr>
        <w:t xml:space="preserve">Kod jednog tijela rubrika nije vidljiva, ali je dostupna preko interne tražilice, a kod jednog tijela informacije su dostupne u obliku objavljenog </w:t>
      </w:r>
      <w:r w:rsidR="007B01AB">
        <w:rPr>
          <w:rFonts w:ascii="Arial" w:hAnsi="Arial" w:cs="Arial"/>
        </w:rPr>
        <w:t xml:space="preserve">MS word </w:t>
      </w:r>
      <w:r w:rsidR="0074704C" w:rsidRPr="00586368">
        <w:rPr>
          <w:rFonts w:ascii="Arial" w:hAnsi="Arial" w:cs="Arial"/>
        </w:rPr>
        <w:t xml:space="preserve">dokumenta. </w:t>
      </w:r>
      <w:r w:rsidR="00AC6175">
        <w:rPr>
          <w:rFonts w:ascii="Arial" w:hAnsi="Arial" w:cs="Arial"/>
        </w:rPr>
        <w:t xml:space="preserve">Od </w:t>
      </w:r>
      <w:r w:rsidR="00A0130D">
        <w:rPr>
          <w:rFonts w:ascii="Arial" w:hAnsi="Arial" w:cs="Arial"/>
        </w:rPr>
        <w:t>TJV</w:t>
      </w:r>
      <w:r w:rsidR="00AC6175">
        <w:rPr>
          <w:rFonts w:ascii="Arial" w:hAnsi="Arial" w:cs="Arial"/>
        </w:rPr>
        <w:t xml:space="preserve"> </w:t>
      </w:r>
      <w:r w:rsidR="00AC6175" w:rsidRPr="00586368">
        <w:rPr>
          <w:rFonts w:ascii="Arial" w:hAnsi="Arial" w:cs="Arial"/>
        </w:rPr>
        <w:t xml:space="preserve">koja nemaju </w:t>
      </w:r>
      <w:r w:rsidR="00AC6175">
        <w:rPr>
          <w:rFonts w:ascii="Arial" w:hAnsi="Arial" w:cs="Arial"/>
        </w:rPr>
        <w:t xml:space="preserve">posebnu </w:t>
      </w:r>
      <w:r w:rsidR="00AC6175" w:rsidRPr="00586368">
        <w:rPr>
          <w:rFonts w:ascii="Arial" w:hAnsi="Arial" w:cs="Arial"/>
        </w:rPr>
        <w:t>rubriku</w:t>
      </w:r>
      <w:r w:rsidR="00A0130D">
        <w:rPr>
          <w:rFonts w:ascii="Arial" w:hAnsi="Arial" w:cs="Arial"/>
        </w:rPr>
        <w:t>,</w:t>
      </w:r>
      <w:r w:rsidR="00AC6175">
        <w:rPr>
          <w:rFonts w:ascii="Arial" w:hAnsi="Arial" w:cs="Arial"/>
        </w:rPr>
        <w:t xml:space="preserve"> </w:t>
      </w:r>
      <w:r w:rsidR="00A0130D">
        <w:rPr>
          <w:rFonts w:ascii="Arial" w:hAnsi="Arial" w:cs="Arial"/>
        </w:rPr>
        <w:t xml:space="preserve">njih </w:t>
      </w:r>
      <w:r w:rsidR="0074704C" w:rsidRPr="00586368">
        <w:rPr>
          <w:rFonts w:ascii="Arial" w:hAnsi="Arial" w:cs="Arial"/>
        </w:rPr>
        <w:t>1</w:t>
      </w:r>
      <w:r w:rsidR="00E252B5">
        <w:rPr>
          <w:rFonts w:ascii="Arial" w:hAnsi="Arial" w:cs="Arial"/>
        </w:rPr>
        <w:t>6</w:t>
      </w:r>
      <w:r w:rsidR="0074704C" w:rsidRPr="00586368">
        <w:rPr>
          <w:rFonts w:ascii="Arial" w:hAnsi="Arial" w:cs="Arial"/>
        </w:rPr>
        <w:t xml:space="preserve"> </w:t>
      </w:r>
      <w:r w:rsidR="00AC6175">
        <w:rPr>
          <w:rFonts w:ascii="Arial" w:hAnsi="Arial" w:cs="Arial"/>
        </w:rPr>
        <w:t>nije</w:t>
      </w:r>
      <w:r w:rsidR="0074704C" w:rsidRPr="00586368">
        <w:rPr>
          <w:rFonts w:ascii="Arial" w:hAnsi="Arial" w:cs="Arial"/>
        </w:rPr>
        <w:t xml:space="preserve"> </w:t>
      </w:r>
      <w:r w:rsidR="00AC6175">
        <w:rPr>
          <w:rFonts w:ascii="Arial" w:hAnsi="Arial" w:cs="Arial"/>
        </w:rPr>
        <w:t xml:space="preserve">objavilo </w:t>
      </w:r>
      <w:r w:rsidR="0074704C" w:rsidRPr="00586368">
        <w:rPr>
          <w:rFonts w:ascii="Arial" w:hAnsi="Arial" w:cs="Arial"/>
        </w:rPr>
        <w:t xml:space="preserve">nikakve informacije </w:t>
      </w:r>
      <w:r w:rsidR="00AC6175">
        <w:rPr>
          <w:rFonts w:ascii="Arial" w:hAnsi="Arial" w:cs="Arial"/>
        </w:rPr>
        <w:t>koje se odnose na ostvarenje prava na pristup informacijama</w:t>
      </w:r>
      <w:r w:rsidR="0074704C" w:rsidRPr="00586368">
        <w:rPr>
          <w:rFonts w:ascii="Arial" w:hAnsi="Arial" w:cs="Arial"/>
        </w:rPr>
        <w:t>.</w:t>
      </w:r>
    </w:p>
    <w:p w14:paraId="01460977" w14:textId="610939E1" w:rsidR="00870C64" w:rsidRPr="00A0130D" w:rsidRDefault="00600A52" w:rsidP="00870C64">
      <w:pPr>
        <w:keepNext/>
        <w:spacing w:before="240" w:after="120"/>
        <w:jc w:val="both"/>
        <w:rPr>
          <w:rFonts w:ascii="Arial" w:hAnsi="Arial" w:cs="Arial"/>
          <w:sz w:val="18"/>
          <w:szCs w:val="18"/>
        </w:rPr>
      </w:pPr>
      <w:r w:rsidRPr="00A0130D">
        <w:rPr>
          <w:rFonts w:ascii="Arial" w:hAnsi="Arial" w:cs="Arial"/>
          <w:sz w:val="18"/>
          <w:szCs w:val="18"/>
        </w:rPr>
        <w:t>Slika 1</w:t>
      </w:r>
      <w:r w:rsidR="00870C64" w:rsidRPr="00A0130D">
        <w:rPr>
          <w:rFonts w:ascii="Arial" w:hAnsi="Arial" w:cs="Arial"/>
          <w:sz w:val="18"/>
          <w:szCs w:val="18"/>
        </w:rPr>
        <w:t xml:space="preserve">. </w:t>
      </w:r>
      <w:r w:rsidR="007E0CCE" w:rsidRPr="00A0130D">
        <w:rPr>
          <w:rFonts w:ascii="Arial" w:hAnsi="Arial" w:cs="Arial"/>
          <w:sz w:val="18"/>
          <w:szCs w:val="18"/>
        </w:rPr>
        <w:t>D</w:t>
      </w:r>
      <w:r w:rsidRPr="00A0130D">
        <w:rPr>
          <w:rFonts w:ascii="Arial" w:hAnsi="Arial" w:cs="Arial"/>
          <w:sz w:val="18"/>
          <w:szCs w:val="18"/>
        </w:rPr>
        <w:t>ostupnost rubrike o pravu na pristup informacija</w:t>
      </w:r>
    </w:p>
    <w:p w14:paraId="6F117D42" w14:textId="76653885" w:rsidR="000F23BB" w:rsidRPr="00586368" w:rsidRDefault="00E25D35" w:rsidP="000F23BB">
      <w:pPr>
        <w:spacing w:after="120"/>
        <w:jc w:val="both"/>
        <w:rPr>
          <w:rFonts w:ascii="Arial" w:hAnsi="Arial" w:cs="Arial"/>
          <w:color w:val="385623" w:themeColor="accent6" w:themeShade="80"/>
        </w:rPr>
      </w:pPr>
      <w:r w:rsidRPr="00586368">
        <w:rPr>
          <w:noProof/>
        </w:rPr>
        <w:drawing>
          <wp:inline distT="0" distB="0" distL="0" distR="0" wp14:anchorId="243636F0" wp14:editId="73CC73D1">
            <wp:extent cx="5760000" cy="2160000"/>
            <wp:effectExtent l="0" t="0" r="0" b="0"/>
            <wp:docPr id="297582644" name="Chart 1">
              <a:extLst xmlns:a="http://schemas.openxmlformats.org/drawingml/2006/main">
                <a:ext uri="{FF2B5EF4-FFF2-40B4-BE49-F238E27FC236}">
                  <a16:creationId xmlns:a16="http://schemas.microsoft.com/office/drawing/2014/main" id="{5A304DBA-93E3-438F-A9D7-F64C9F2FE2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E39E05" w14:textId="2E0BA106" w:rsidR="00D3755E" w:rsidRPr="00235D46" w:rsidRDefault="0074704C" w:rsidP="007B01AB">
      <w:pPr>
        <w:spacing w:before="240" w:after="120"/>
        <w:jc w:val="both"/>
        <w:rPr>
          <w:rFonts w:ascii="Arial" w:hAnsi="Arial" w:cs="Arial"/>
          <w:color w:val="FF0000"/>
        </w:rPr>
      </w:pPr>
      <w:r w:rsidRPr="00586368">
        <w:rPr>
          <w:rFonts w:ascii="Arial" w:hAnsi="Arial" w:cs="Arial"/>
        </w:rPr>
        <w:t xml:space="preserve">Usporedba prema tipu </w:t>
      </w:r>
      <w:r w:rsidR="00A0130D">
        <w:rPr>
          <w:rFonts w:ascii="Arial" w:hAnsi="Arial" w:cs="Arial"/>
        </w:rPr>
        <w:t xml:space="preserve">TJV </w:t>
      </w:r>
      <w:r w:rsidRPr="00586368">
        <w:rPr>
          <w:rFonts w:ascii="Arial" w:hAnsi="Arial" w:cs="Arial"/>
        </w:rPr>
        <w:t>(narodne knjižnice, muzeji, centri za kulturu) nije pokazala veća odstupanja od ukupnih prosječnih rezultata</w:t>
      </w:r>
      <w:r w:rsidR="00B66EAE" w:rsidRPr="00586368">
        <w:rPr>
          <w:rFonts w:ascii="Arial" w:hAnsi="Arial" w:cs="Arial"/>
        </w:rPr>
        <w:t xml:space="preserve"> –</w:t>
      </w:r>
      <w:r w:rsidR="00E25D35" w:rsidRPr="00586368">
        <w:rPr>
          <w:rFonts w:ascii="Arial" w:hAnsi="Arial" w:cs="Arial"/>
        </w:rPr>
        <w:t xml:space="preserve"> </w:t>
      </w:r>
      <w:r w:rsidRPr="00586368">
        <w:rPr>
          <w:rFonts w:ascii="Arial" w:hAnsi="Arial" w:cs="Arial"/>
        </w:rPr>
        <w:t>primjetn</w:t>
      </w:r>
      <w:r w:rsidR="00B66EAE" w:rsidRPr="00586368">
        <w:rPr>
          <w:rFonts w:ascii="Arial" w:hAnsi="Arial" w:cs="Arial"/>
        </w:rPr>
        <w:t>o</w:t>
      </w:r>
      <w:r w:rsidRPr="00586368">
        <w:rPr>
          <w:rFonts w:ascii="Arial" w:hAnsi="Arial" w:cs="Arial"/>
        </w:rPr>
        <w:t xml:space="preserve"> je tek </w:t>
      </w:r>
      <w:r w:rsidR="00B66EAE" w:rsidRPr="00586368">
        <w:rPr>
          <w:rFonts w:ascii="Arial" w:hAnsi="Arial" w:cs="Arial"/>
        </w:rPr>
        <w:t xml:space="preserve">nešto manji postotak </w:t>
      </w:r>
      <w:r w:rsidRPr="00586368">
        <w:rPr>
          <w:rFonts w:ascii="Arial" w:hAnsi="Arial" w:cs="Arial"/>
        </w:rPr>
        <w:t xml:space="preserve">narodnih </w:t>
      </w:r>
      <w:r w:rsidR="00B66EAE" w:rsidRPr="00586368">
        <w:rPr>
          <w:rFonts w:ascii="Arial" w:hAnsi="Arial" w:cs="Arial"/>
        </w:rPr>
        <w:t>knjižnica u odnosu na objavu na prvoj razini i nešto veći u odnosu na objavu na trećoj razini</w:t>
      </w:r>
      <w:r w:rsidR="007E0CCE" w:rsidRPr="00586368">
        <w:rPr>
          <w:rFonts w:ascii="Arial" w:hAnsi="Arial" w:cs="Arial"/>
        </w:rPr>
        <w:t xml:space="preserve"> izbornika</w:t>
      </w:r>
      <w:r w:rsidR="00235D46">
        <w:rPr>
          <w:rFonts w:ascii="Arial" w:hAnsi="Arial" w:cs="Arial"/>
          <w:color w:val="FF0000"/>
        </w:rPr>
        <w:t>.</w:t>
      </w:r>
    </w:p>
    <w:p w14:paraId="296E68AB" w14:textId="4DF14FF5" w:rsidR="00600284" w:rsidRPr="00586368" w:rsidRDefault="001B388C" w:rsidP="00870C64">
      <w:pPr>
        <w:keepNext/>
        <w:spacing w:before="240" w:after="120"/>
        <w:jc w:val="both"/>
        <w:rPr>
          <w:rFonts w:ascii="Arial" w:hAnsi="Arial" w:cs="Arial"/>
          <w:sz w:val="18"/>
          <w:szCs w:val="18"/>
        </w:rPr>
      </w:pPr>
      <w:r w:rsidRPr="00586368">
        <w:rPr>
          <w:rFonts w:ascii="Arial" w:hAnsi="Arial" w:cs="Arial"/>
          <w:sz w:val="18"/>
          <w:szCs w:val="18"/>
        </w:rPr>
        <w:lastRenderedPageBreak/>
        <w:t xml:space="preserve">Tablica </w:t>
      </w:r>
      <w:r w:rsidR="007E0CCE" w:rsidRPr="00586368">
        <w:rPr>
          <w:rFonts w:ascii="Arial" w:hAnsi="Arial" w:cs="Arial"/>
          <w:sz w:val="18"/>
          <w:szCs w:val="18"/>
        </w:rPr>
        <w:t>3</w:t>
      </w:r>
      <w:r w:rsidRPr="00586368">
        <w:rPr>
          <w:rFonts w:ascii="Arial" w:hAnsi="Arial" w:cs="Arial"/>
          <w:sz w:val="18"/>
          <w:szCs w:val="18"/>
        </w:rPr>
        <w:t xml:space="preserve">. </w:t>
      </w:r>
      <w:r w:rsidR="007E0CCE" w:rsidRPr="00586368">
        <w:rPr>
          <w:rFonts w:ascii="Arial" w:hAnsi="Arial" w:cs="Arial"/>
          <w:sz w:val="18"/>
          <w:szCs w:val="18"/>
        </w:rPr>
        <w:t>d</w:t>
      </w:r>
      <w:r w:rsidR="00B66EAE" w:rsidRPr="00586368">
        <w:rPr>
          <w:rFonts w:ascii="Arial" w:hAnsi="Arial" w:cs="Arial"/>
          <w:sz w:val="18"/>
          <w:szCs w:val="18"/>
        </w:rPr>
        <w:t>ostupnost rubrike – usporedb</w:t>
      </w:r>
      <w:r w:rsidR="00782192" w:rsidRPr="00586368">
        <w:rPr>
          <w:rFonts w:ascii="Arial" w:hAnsi="Arial" w:cs="Arial"/>
          <w:sz w:val="18"/>
          <w:szCs w:val="18"/>
        </w:rPr>
        <w:t>a</w:t>
      </w:r>
      <w:r w:rsidR="00B66EAE" w:rsidRPr="00586368">
        <w:rPr>
          <w:rFonts w:ascii="Arial" w:hAnsi="Arial" w:cs="Arial"/>
          <w:sz w:val="18"/>
          <w:szCs w:val="18"/>
        </w:rPr>
        <w:t xml:space="preserve"> </w:t>
      </w:r>
    </w:p>
    <w:tbl>
      <w:tblPr>
        <w:tblW w:w="9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838"/>
        <w:gridCol w:w="876"/>
        <w:gridCol w:w="876"/>
        <w:gridCol w:w="876"/>
        <w:gridCol w:w="876"/>
        <w:gridCol w:w="876"/>
        <w:gridCol w:w="876"/>
        <w:gridCol w:w="876"/>
      </w:tblGrid>
      <w:tr w:rsidR="00DA204B" w:rsidRPr="00586368" w14:paraId="6D504B56" w14:textId="77777777" w:rsidTr="00460FB0">
        <w:trPr>
          <w:trHeight w:val="332"/>
          <w:jc w:val="center"/>
        </w:trPr>
        <w:tc>
          <w:tcPr>
            <w:tcW w:w="2113" w:type="dxa"/>
            <w:tcBorders>
              <w:top w:val="nil"/>
              <w:left w:val="nil"/>
            </w:tcBorders>
            <w:noWrap/>
            <w:vAlign w:val="center"/>
            <w:hideMark/>
          </w:tcPr>
          <w:p w14:paraId="4F2183FA" w14:textId="77777777" w:rsidR="00DA204B" w:rsidRPr="00586368" w:rsidRDefault="00DA204B" w:rsidP="00DA204B">
            <w:pPr>
              <w:spacing w:after="0" w:line="240" w:lineRule="auto"/>
              <w:ind w:left="-1957" w:firstLine="1957"/>
              <w:jc w:val="both"/>
              <w:rPr>
                <w:rFonts w:ascii="Arial" w:eastAsia="Times New Roman" w:hAnsi="Arial" w:cs="Arial"/>
                <w:sz w:val="20"/>
                <w:szCs w:val="20"/>
                <w:lang w:eastAsia="hr-HR"/>
              </w:rPr>
            </w:pPr>
          </w:p>
        </w:tc>
        <w:tc>
          <w:tcPr>
            <w:tcW w:w="1714" w:type="dxa"/>
            <w:gridSpan w:val="2"/>
            <w:shd w:val="clear" w:color="auto" w:fill="8496B0" w:themeFill="text2" w:themeFillTint="99"/>
            <w:noWrap/>
            <w:vAlign w:val="center"/>
            <w:hideMark/>
          </w:tcPr>
          <w:p w14:paraId="53D0FDEA" w14:textId="77777777" w:rsidR="00DA204B" w:rsidRPr="00586368" w:rsidRDefault="00DA204B" w:rsidP="002679B4">
            <w:pPr>
              <w:spacing w:after="0" w:line="240" w:lineRule="auto"/>
              <w:jc w:val="center"/>
              <w:rPr>
                <w:rFonts w:ascii="Arial" w:eastAsia="Times New Roman" w:hAnsi="Arial" w:cs="Arial"/>
                <w:b/>
                <w:bCs/>
                <w:color w:val="F2F2F2"/>
                <w:sz w:val="20"/>
                <w:szCs w:val="20"/>
                <w:lang w:eastAsia="hr-HR"/>
              </w:rPr>
            </w:pPr>
            <w:r w:rsidRPr="00586368">
              <w:rPr>
                <w:rFonts w:ascii="Arial" w:eastAsia="Times New Roman" w:hAnsi="Arial" w:cs="Arial"/>
                <w:b/>
                <w:bCs/>
                <w:color w:val="F2F2F2"/>
                <w:sz w:val="20"/>
                <w:szCs w:val="20"/>
                <w:lang w:eastAsia="hr-HR"/>
              </w:rPr>
              <w:t>KNJIŽNICE</w:t>
            </w:r>
          </w:p>
        </w:tc>
        <w:tc>
          <w:tcPr>
            <w:tcW w:w="1752" w:type="dxa"/>
            <w:gridSpan w:val="2"/>
            <w:shd w:val="clear" w:color="auto" w:fill="9CC2E5" w:themeFill="accent1" w:themeFillTint="99"/>
            <w:noWrap/>
            <w:vAlign w:val="center"/>
            <w:hideMark/>
          </w:tcPr>
          <w:p w14:paraId="13A9C9A9" w14:textId="77777777" w:rsidR="00DA204B" w:rsidRPr="00586368" w:rsidRDefault="00DA204B" w:rsidP="002679B4">
            <w:pPr>
              <w:spacing w:after="0" w:line="240" w:lineRule="auto"/>
              <w:jc w:val="center"/>
              <w:rPr>
                <w:rFonts w:ascii="Arial" w:eastAsia="Times New Roman" w:hAnsi="Arial" w:cs="Arial"/>
                <w:b/>
                <w:bCs/>
                <w:color w:val="F2F2F2"/>
                <w:sz w:val="20"/>
                <w:szCs w:val="20"/>
                <w:lang w:eastAsia="hr-HR"/>
              </w:rPr>
            </w:pPr>
            <w:r w:rsidRPr="00586368">
              <w:rPr>
                <w:rFonts w:ascii="Arial" w:eastAsia="Times New Roman" w:hAnsi="Arial" w:cs="Arial"/>
                <w:b/>
                <w:bCs/>
                <w:sz w:val="20"/>
                <w:szCs w:val="20"/>
                <w:lang w:eastAsia="hr-HR"/>
              </w:rPr>
              <w:t>MUZEJI</w:t>
            </w:r>
          </w:p>
        </w:tc>
        <w:tc>
          <w:tcPr>
            <w:tcW w:w="1752" w:type="dxa"/>
            <w:gridSpan w:val="2"/>
            <w:shd w:val="clear" w:color="auto" w:fill="2F5496" w:themeFill="accent5" w:themeFillShade="BF"/>
            <w:noWrap/>
            <w:vAlign w:val="center"/>
            <w:hideMark/>
          </w:tcPr>
          <w:p w14:paraId="73AA0F17" w14:textId="77777777" w:rsidR="00DA204B" w:rsidRPr="00586368" w:rsidRDefault="00DA204B" w:rsidP="002679B4">
            <w:pPr>
              <w:spacing w:after="0" w:line="240" w:lineRule="auto"/>
              <w:jc w:val="center"/>
              <w:rPr>
                <w:rFonts w:ascii="Arial" w:eastAsia="Times New Roman" w:hAnsi="Arial" w:cs="Arial"/>
                <w:b/>
                <w:bCs/>
                <w:color w:val="FFFFFF" w:themeColor="background1"/>
                <w:sz w:val="20"/>
                <w:szCs w:val="20"/>
                <w:lang w:eastAsia="hr-HR"/>
              </w:rPr>
            </w:pPr>
            <w:r w:rsidRPr="00586368">
              <w:rPr>
                <w:rFonts w:ascii="Arial" w:eastAsia="Times New Roman" w:hAnsi="Arial" w:cs="Arial"/>
                <w:b/>
                <w:bCs/>
                <w:color w:val="FFFFFF" w:themeColor="background1"/>
                <w:sz w:val="20"/>
                <w:szCs w:val="20"/>
                <w:lang w:eastAsia="hr-HR"/>
              </w:rPr>
              <w:t>CZK</w:t>
            </w:r>
          </w:p>
        </w:tc>
        <w:tc>
          <w:tcPr>
            <w:tcW w:w="1752" w:type="dxa"/>
            <w:gridSpan w:val="2"/>
            <w:shd w:val="clear" w:color="auto" w:fill="5B9BD5" w:themeFill="accent1"/>
            <w:noWrap/>
            <w:vAlign w:val="center"/>
            <w:hideMark/>
          </w:tcPr>
          <w:p w14:paraId="5E11D61F" w14:textId="77777777" w:rsidR="00DA204B" w:rsidRPr="00586368" w:rsidRDefault="00DA204B" w:rsidP="002679B4">
            <w:pPr>
              <w:spacing w:after="0" w:line="240" w:lineRule="auto"/>
              <w:jc w:val="center"/>
              <w:rPr>
                <w:rFonts w:ascii="Arial" w:eastAsia="Times New Roman" w:hAnsi="Arial" w:cs="Arial"/>
                <w:b/>
                <w:bCs/>
                <w:color w:val="F2F2F2"/>
                <w:sz w:val="20"/>
                <w:szCs w:val="20"/>
                <w:lang w:eastAsia="hr-HR"/>
              </w:rPr>
            </w:pPr>
            <w:r w:rsidRPr="00586368">
              <w:rPr>
                <w:rFonts w:ascii="Arial" w:eastAsia="Times New Roman" w:hAnsi="Arial" w:cs="Arial"/>
                <w:b/>
                <w:bCs/>
                <w:color w:val="F2F2F2"/>
                <w:sz w:val="20"/>
                <w:szCs w:val="20"/>
                <w:lang w:eastAsia="hr-HR"/>
              </w:rPr>
              <w:t>UKUPNO</w:t>
            </w:r>
          </w:p>
        </w:tc>
      </w:tr>
      <w:tr w:rsidR="00DA204B" w:rsidRPr="00586368" w14:paraId="52182321" w14:textId="77777777" w:rsidTr="00460FB0">
        <w:trPr>
          <w:trHeight w:val="332"/>
          <w:jc w:val="center"/>
        </w:trPr>
        <w:tc>
          <w:tcPr>
            <w:tcW w:w="2113" w:type="dxa"/>
            <w:shd w:val="clear" w:color="000000" w:fill="F2F2F2"/>
            <w:vAlign w:val="center"/>
            <w:hideMark/>
          </w:tcPr>
          <w:p w14:paraId="3C67078C" w14:textId="77777777" w:rsidR="00DA204B" w:rsidRPr="00586368" w:rsidRDefault="00DA204B" w:rsidP="00DA204B">
            <w:pPr>
              <w:spacing w:after="0" w:line="240" w:lineRule="auto"/>
              <w:ind w:left="-1957" w:firstLine="1957"/>
              <w:jc w:val="both"/>
              <w:rPr>
                <w:rFonts w:ascii="Arial" w:eastAsia="Times New Roman" w:hAnsi="Arial" w:cs="Arial"/>
                <w:b/>
                <w:bCs/>
                <w:color w:val="000000"/>
                <w:sz w:val="20"/>
                <w:szCs w:val="20"/>
                <w:lang w:eastAsia="hr-HR"/>
              </w:rPr>
            </w:pPr>
          </w:p>
        </w:tc>
        <w:tc>
          <w:tcPr>
            <w:tcW w:w="838" w:type="dxa"/>
            <w:shd w:val="clear" w:color="000000" w:fill="F2F2F2"/>
            <w:noWrap/>
            <w:vAlign w:val="center"/>
            <w:hideMark/>
          </w:tcPr>
          <w:p w14:paraId="57994F83" w14:textId="77777777" w:rsidR="00DA204B" w:rsidRPr="00586368" w:rsidRDefault="00DA204B"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n</w:t>
            </w:r>
          </w:p>
        </w:tc>
        <w:tc>
          <w:tcPr>
            <w:tcW w:w="876" w:type="dxa"/>
            <w:shd w:val="clear" w:color="000000" w:fill="F2F2F2"/>
            <w:noWrap/>
            <w:vAlign w:val="center"/>
            <w:hideMark/>
          </w:tcPr>
          <w:p w14:paraId="2F8C43A3" w14:textId="77777777" w:rsidR="00DA204B" w:rsidRPr="00586368" w:rsidRDefault="00DA204B"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w:t>
            </w:r>
          </w:p>
        </w:tc>
        <w:tc>
          <w:tcPr>
            <w:tcW w:w="876" w:type="dxa"/>
            <w:shd w:val="clear" w:color="000000" w:fill="F2F2F2"/>
            <w:noWrap/>
            <w:vAlign w:val="center"/>
            <w:hideMark/>
          </w:tcPr>
          <w:p w14:paraId="330B7F09" w14:textId="77777777" w:rsidR="00DA204B" w:rsidRPr="00586368" w:rsidRDefault="00DA204B"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n</w:t>
            </w:r>
          </w:p>
        </w:tc>
        <w:tc>
          <w:tcPr>
            <w:tcW w:w="876" w:type="dxa"/>
            <w:shd w:val="clear" w:color="000000" w:fill="F2F2F2"/>
            <w:noWrap/>
            <w:vAlign w:val="center"/>
            <w:hideMark/>
          </w:tcPr>
          <w:p w14:paraId="5B15464C" w14:textId="77777777" w:rsidR="00DA204B" w:rsidRPr="00586368" w:rsidRDefault="00DA204B"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w:t>
            </w:r>
          </w:p>
        </w:tc>
        <w:tc>
          <w:tcPr>
            <w:tcW w:w="876" w:type="dxa"/>
            <w:shd w:val="clear" w:color="000000" w:fill="F2F2F2"/>
            <w:noWrap/>
            <w:vAlign w:val="center"/>
            <w:hideMark/>
          </w:tcPr>
          <w:p w14:paraId="5A36BD21" w14:textId="77777777" w:rsidR="00DA204B" w:rsidRPr="00586368" w:rsidRDefault="00DA204B"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n</w:t>
            </w:r>
          </w:p>
        </w:tc>
        <w:tc>
          <w:tcPr>
            <w:tcW w:w="876" w:type="dxa"/>
            <w:shd w:val="clear" w:color="000000" w:fill="F2F2F2"/>
            <w:noWrap/>
            <w:vAlign w:val="center"/>
            <w:hideMark/>
          </w:tcPr>
          <w:p w14:paraId="01028DEF" w14:textId="77777777" w:rsidR="00DA204B" w:rsidRPr="00586368" w:rsidRDefault="00DA204B"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w:t>
            </w:r>
          </w:p>
        </w:tc>
        <w:tc>
          <w:tcPr>
            <w:tcW w:w="876" w:type="dxa"/>
            <w:shd w:val="clear" w:color="000000" w:fill="F2F2F2"/>
            <w:noWrap/>
            <w:vAlign w:val="center"/>
            <w:hideMark/>
          </w:tcPr>
          <w:p w14:paraId="5A0BAF5D" w14:textId="77777777" w:rsidR="00DA204B" w:rsidRPr="00586368" w:rsidRDefault="00DA204B"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n</w:t>
            </w:r>
          </w:p>
        </w:tc>
        <w:tc>
          <w:tcPr>
            <w:tcW w:w="876" w:type="dxa"/>
            <w:shd w:val="clear" w:color="000000" w:fill="F2F2F2"/>
            <w:noWrap/>
            <w:vAlign w:val="center"/>
            <w:hideMark/>
          </w:tcPr>
          <w:p w14:paraId="0D535CB4" w14:textId="77777777" w:rsidR="00DA204B" w:rsidRPr="00586368" w:rsidRDefault="00DA204B"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w:t>
            </w:r>
          </w:p>
        </w:tc>
      </w:tr>
      <w:tr w:rsidR="00DA204B" w:rsidRPr="00586368" w14:paraId="3AB38C22" w14:textId="77777777" w:rsidTr="00460FB0">
        <w:trPr>
          <w:trHeight w:val="317"/>
          <w:jc w:val="center"/>
        </w:trPr>
        <w:tc>
          <w:tcPr>
            <w:tcW w:w="2113" w:type="dxa"/>
            <w:noWrap/>
            <w:vAlign w:val="center"/>
            <w:hideMark/>
          </w:tcPr>
          <w:p w14:paraId="03089C9B" w14:textId="0F0E9AAC" w:rsidR="00DA204B" w:rsidRPr="00586368" w:rsidRDefault="00AA0F69" w:rsidP="00DA204B">
            <w:pPr>
              <w:spacing w:after="0" w:line="240" w:lineRule="auto"/>
              <w:ind w:left="-1957" w:firstLine="1957"/>
              <w:jc w:val="both"/>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w:t>
            </w:r>
            <w:r w:rsidR="00DA204B" w:rsidRPr="00586368">
              <w:rPr>
                <w:rFonts w:ascii="Arial" w:eastAsia="Times New Roman" w:hAnsi="Arial" w:cs="Arial"/>
                <w:color w:val="000000"/>
                <w:sz w:val="20"/>
                <w:szCs w:val="20"/>
                <w:lang w:eastAsia="hr-HR"/>
              </w:rPr>
              <w:t xml:space="preserve"> razina</w:t>
            </w:r>
          </w:p>
        </w:tc>
        <w:tc>
          <w:tcPr>
            <w:tcW w:w="838" w:type="dxa"/>
            <w:noWrap/>
            <w:vAlign w:val="center"/>
            <w:hideMark/>
          </w:tcPr>
          <w:p w14:paraId="7C6CA432"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6</w:t>
            </w:r>
          </w:p>
        </w:tc>
        <w:tc>
          <w:tcPr>
            <w:tcW w:w="876" w:type="dxa"/>
            <w:noWrap/>
            <w:vAlign w:val="center"/>
            <w:hideMark/>
          </w:tcPr>
          <w:p w14:paraId="6EE413B7"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10,91</w:t>
            </w:r>
          </w:p>
        </w:tc>
        <w:tc>
          <w:tcPr>
            <w:tcW w:w="876" w:type="dxa"/>
            <w:noWrap/>
            <w:vAlign w:val="center"/>
            <w:hideMark/>
          </w:tcPr>
          <w:p w14:paraId="3ED5467F"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5</w:t>
            </w:r>
          </w:p>
        </w:tc>
        <w:tc>
          <w:tcPr>
            <w:tcW w:w="876" w:type="dxa"/>
            <w:noWrap/>
            <w:vAlign w:val="center"/>
            <w:hideMark/>
          </w:tcPr>
          <w:p w14:paraId="16FE4916"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16,67</w:t>
            </w:r>
          </w:p>
        </w:tc>
        <w:tc>
          <w:tcPr>
            <w:tcW w:w="876" w:type="dxa"/>
            <w:noWrap/>
            <w:vAlign w:val="center"/>
            <w:hideMark/>
          </w:tcPr>
          <w:p w14:paraId="34468764"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3</w:t>
            </w:r>
          </w:p>
        </w:tc>
        <w:tc>
          <w:tcPr>
            <w:tcW w:w="876" w:type="dxa"/>
            <w:noWrap/>
            <w:vAlign w:val="center"/>
            <w:hideMark/>
          </w:tcPr>
          <w:p w14:paraId="10C4DC3A"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20,00</w:t>
            </w:r>
          </w:p>
        </w:tc>
        <w:tc>
          <w:tcPr>
            <w:tcW w:w="876" w:type="dxa"/>
            <w:noWrap/>
            <w:vAlign w:val="center"/>
            <w:hideMark/>
          </w:tcPr>
          <w:p w14:paraId="6B4148D3"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14</w:t>
            </w:r>
          </w:p>
        </w:tc>
        <w:tc>
          <w:tcPr>
            <w:tcW w:w="876" w:type="dxa"/>
            <w:noWrap/>
            <w:vAlign w:val="center"/>
            <w:hideMark/>
          </w:tcPr>
          <w:p w14:paraId="4293C9DA"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14,00</w:t>
            </w:r>
          </w:p>
        </w:tc>
      </w:tr>
      <w:tr w:rsidR="00DA204B" w:rsidRPr="00586368" w14:paraId="0A432FB4" w14:textId="77777777" w:rsidTr="00460FB0">
        <w:trPr>
          <w:trHeight w:val="317"/>
          <w:jc w:val="center"/>
        </w:trPr>
        <w:tc>
          <w:tcPr>
            <w:tcW w:w="2113" w:type="dxa"/>
            <w:noWrap/>
            <w:vAlign w:val="center"/>
            <w:hideMark/>
          </w:tcPr>
          <w:p w14:paraId="1513C953" w14:textId="4C364C24" w:rsidR="00DA204B" w:rsidRPr="00586368" w:rsidRDefault="00AA0F69" w:rsidP="00DA204B">
            <w:pPr>
              <w:spacing w:after="0" w:line="240" w:lineRule="auto"/>
              <w:ind w:left="-1957" w:firstLine="1957"/>
              <w:jc w:val="both"/>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w:t>
            </w:r>
            <w:r w:rsidR="00DA204B" w:rsidRPr="00586368">
              <w:rPr>
                <w:rFonts w:ascii="Arial" w:eastAsia="Times New Roman" w:hAnsi="Arial" w:cs="Arial"/>
                <w:color w:val="000000"/>
                <w:sz w:val="20"/>
                <w:szCs w:val="20"/>
                <w:lang w:eastAsia="hr-HR"/>
              </w:rPr>
              <w:t xml:space="preserve"> razina</w:t>
            </w:r>
          </w:p>
        </w:tc>
        <w:tc>
          <w:tcPr>
            <w:tcW w:w="838" w:type="dxa"/>
            <w:noWrap/>
            <w:vAlign w:val="center"/>
            <w:hideMark/>
          </w:tcPr>
          <w:p w14:paraId="331F27E1"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30</w:t>
            </w:r>
          </w:p>
        </w:tc>
        <w:tc>
          <w:tcPr>
            <w:tcW w:w="876" w:type="dxa"/>
            <w:noWrap/>
            <w:vAlign w:val="center"/>
            <w:hideMark/>
          </w:tcPr>
          <w:p w14:paraId="4D49BB74"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54,55</w:t>
            </w:r>
          </w:p>
        </w:tc>
        <w:tc>
          <w:tcPr>
            <w:tcW w:w="876" w:type="dxa"/>
            <w:noWrap/>
            <w:vAlign w:val="center"/>
            <w:hideMark/>
          </w:tcPr>
          <w:p w14:paraId="20A92D61"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17</w:t>
            </w:r>
          </w:p>
        </w:tc>
        <w:tc>
          <w:tcPr>
            <w:tcW w:w="876" w:type="dxa"/>
            <w:noWrap/>
            <w:vAlign w:val="center"/>
            <w:hideMark/>
          </w:tcPr>
          <w:p w14:paraId="153EACB8"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56,67</w:t>
            </w:r>
          </w:p>
        </w:tc>
        <w:tc>
          <w:tcPr>
            <w:tcW w:w="876" w:type="dxa"/>
            <w:noWrap/>
            <w:vAlign w:val="center"/>
            <w:hideMark/>
          </w:tcPr>
          <w:p w14:paraId="2074D774"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9</w:t>
            </w:r>
          </w:p>
        </w:tc>
        <w:tc>
          <w:tcPr>
            <w:tcW w:w="876" w:type="dxa"/>
            <w:noWrap/>
            <w:vAlign w:val="center"/>
            <w:hideMark/>
          </w:tcPr>
          <w:p w14:paraId="3D7A30FE"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60,00</w:t>
            </w:r>
          </w:p>
        </w:tc>
        <w:tc>
          <w:tcPr>
            <w:tcW w:w="876" w:type="dxa"/>
            <w:noWrap/>
            <w:vAlign w:val="center"/>
            <w:hideMark/>
          </w:tcPr>
          <w:p w14:paraId="13B64E6D"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56</w:t>
            </w:r>
          </w:p>
        </w:tc>
        <w:tc>
          <w:tcPr>
            <w:tcW w:w="876" w:type="dxa"/>
            <w:noWrap/>
            <w:vAlign w:val="center"/>
            <w:hideMark/>
          </w:tcPr>
          <w:p w14:paraId="53EB7062"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56,00</w:t>
            </w:r>
          </w:p>
        </w:tc>
      </w:tr>
      <w:tr w:rsidR="00DA204B" w:rsidRPr="00586368" w14:paraId="5BC0EA62" w14:textId="77777777" w:rsidTr="00460FB0">
        <w:trPr>
          <w:trHeight w:val="317"/>
          <w:jc w:val="center"/>
        </w:trPr>
        <w:tc>
          <w:tcPr>
            <w:tcW w:w="2113" w:type="dxa"/>
            <w:noWrap/>
            <w:vAlign w:val="center"/>
            <w:hideMark/>
          </w:tcPr>
          <w:p w14:paraId="4E89C689" w14:textId="045D32FA" w:rsidR="00DA204B" w:rsidRPr="00586368" w:rsidRDefault="00AA0F69" w:rsidP="00DA204B">
            <w:pPr>
              <w:spacing w:after="0" w:line="240" w:lineRule="auto"/>
              <w:ind w:left="-1957" w:firstLine="1957"/>
              <w:jc w:val="both"/>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3.</w:t>
            </w:r>
            <w:r w:rsidR="00DA204B" w:rsidRPr="00586368">
              <w:rPr>
                <w:rFonts w:ascii="Arial" w:eastAsia="Times New Roman" w:hAnsi="Arial" w:cs="Arial"/>
                <w:color w:val="000000"/>
                <w:sz w:val="20"/>
                <w:szCs w:val="20"/>
                <w:lang w:eastAsia="hr-HR"/>
              </w:rPr>
              <w:t xml:space="preserve"> razina</w:t>
            </w:r>
          </w:p>
        </w:tc>
        <w:tc>
          <w:tcPr>
            <w:tcW w:w="838" w:type="dxa"/>
            <w:noWrap/>
            <w:vAlign w:val="center"/>
            <w:hideMark/>
          </w:tcPr>
          <w:p w14:paraId="16924DD0"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7</w:t>
            </w:r>
          </w:p>
        </w:tc>
        <w:tc>
          <w:tcPr>
            <w:tcW w:w="876" w:type="dxa"/>
            <w:noWrap/>
            <w:vAlign w:val="center"/>
            <w:hideMark/>
          </w:tcPr>
          <w:p w14:paraId="05BFE874"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12,73</w:t>
            </w:r>
          </w:p>
        </w:tc>
        <w:tc>
          <w:tcPr>
            <w:tcW w:w="876" w:type="dxa"/>
            <w:noWrap/>
            <w:vAlign w:val="center"/>
            <w:hideMark/>
          </w:tcPr>
          <w:p w14:paraId="2E454CFC"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w:t>
            </w:r>
          </w:p>
        </w:tc>
        <w:tc>
          <w:tcPr>
            <w:tcW w:w="876" w:type="dxa"/>
            <w:noWrap/>
            <w:vAlign w:val="center"/>
            <w:hideMark/>
          </w:tcPr>
          <w:p w14:paraId="33A724C8"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6,67</w:t>
            </w:r>
          </w:p>
        </w:tc>
        <w:tc>
          <w:tcPr>
            <w:tcW w:w="876" w:type="dxa"/>
            <w:noWrap/>
            <w:vAlign w:val="center"/>
            <w:hideMark/>
          </w:tcPr>
          <w:p w14:paraId="2E3AE034"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0</w:t>
            </w:r>
          </w:p>
        </w:tc>
        <w:tc>
          <w:tcPr>
            <w:tcW w:w="876" w:type="dxa"/>
            <w:noWrap/>
            <w:vAlign w:val="center"/>
            <w:hideMark/>
          </w:tcPr>
          <w:p w14:paraId="23B7F2AD"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0,00</w:t>
            </w:r>
          </w:p>
        </w:tc>
        <w:tc>
          <w:tcPr>
            <w:tcW w:w="876" w:type="dxa"/>
            <w:noWrap/>
            <w:vAlign w:val="center"/>
            <w:hideMark/>
          </w:tcPr>
          <w:p w14:paraId="62E58AC5"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9</w:t>
            </w:r>
          </w:p>
        </w:tc>
        <w:tc>
          <w:tcPr>
            <w:tcW w:w="876" w:type="dxa"/>
            <w:noWrap/>
            <w:vAlign w:val="center"/>
            <w:hideMark/>
          </w:tcPr>
          <w:p w14:paraId="1B09A30D"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9,00</w:t>
            </w:r>
          </w:p>
        </w:tc>
      </w:tr>
      <w:tr w:rsidR="00DA204B" w:rsidRPr="00586368" w14:paraId="06D6AAAE" w14:textId="77777777" w:rsidTr="00460FB0">
        <w:trPr>
          <w:trHeight w:val="332"/>
          <w:jc w:val="center"/>
        </w:trPr>
        <w:tc>
          <w:tcPr>
            <w:tcW w:w="2113" w:type="dxa"/>
            <w:noWrap/>
            <w:vAlign w:val="center"/>
            <w:hideMark/>
          </w:tcPr>
          <w:p w14:paraId="12ECA871" w14:textId="0BA22F36" w:rsidR="00DA204B" w:rsidRPr="00586368" w:rsidRDefault="00AA0F69" w:rsidP="00DA204B">
            <w:pPr>
              <w:spacing w:after="0" w:line="240" w:lineRule="auto"/>
              <w:ind w:left="-1957" w:firstLine="1957"/>
              <w:jc w:val="both"/>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4. razina/ bez</w:t>
            </w:r>
            <w:r w:rsidR="00DA204B" w:rsidRPr="00586368">
              <w:rPr>
                <w:rFonts w:ascii="Arial" w:eastAsia="Times New Roman" w:hAnsi="Arial" w:cs="Arial"/>
                <w:color w:val="000000"/>
                <w:sz w:val="20"/>
                <w:szCs w:val="20"/>
                <w:lang w:eastAsia="hr-HR"/>
              </w:rPr>
              <w:t xml:space="preserve"> rubrike</w:t>
            </w:r>
          </w:p>
        </w:tc>
        <w:tc>
          <w:tcPr>
            <w:tcW w:w="838" w:type="dxa"/>
            <w:noWrap/>
            <w:vAlign w:val="center"/>
            <w:hideMark/>
          </w:tcPr>
          <w:p w14:paraId="1C06ADAD"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12</w:t>
            </w:r>
          </w:p>
        </w:tc>
        <w:tc>
          <w:tcPr>
            <w:tcW w:w="876" w:type="dxa"/>
            <w:noWrap/>
            <w:vAlign w:val="center"/>
            <w:hideMark/>
          </w:tcPr>
          <w:p w14:paraId="47418948"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21,82</w:t>
            </w:r>
          </w:p>
        </w:tc>
        <w:tc>
          <w:tcPr>
            <w:tcW w:w="876" w:type="dxa"/>
            <w:noWrap/>
            <w:vAlign w:val="center"/>
            <w:hideMark/>
          </w:tcPr>
          <w:p w14:paraId="383C7B47"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6</w:t>
            </w:r>
          </w:p>
        </w:tc>
        <w:tc>
          <w:tcPr>
            <w:tcW w:w="876" w:type="dxa"/>
            <w:noWrap/>
            <w:vAlign w:val="center"/>
            <w:hideMark/>
          </w:tcPr>
          <w:p w14:paraId="035230C2"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20,00</w:t>
            </w:r>
          </w:p>
        </w:tc>
        <w:tc>
          <w:tcPr>
            <w:tcW w:w="876" w:type="dxa"/>
            <w:noWrap/>
            <w:vAlign w:val="center"/>
            <w:hideMark/>
          </w:tcPr>
          <w:p w14:paraId="03252D6A"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3</w:t>
            </w:r>
          </w:p>
        </w:tc>
        <w:tc>
          <w:tcPr>
            <w:tcW w:w="876" w:type="dxa"/>
            <w:noWrap/>
            <w:vAlign w:val="center"/>
            <w:hideMark/>
          </w:tcPr>
          <w:p w14:paraId="444BF20F"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20,00</w:t>
            </w:r>
          </w:p>
        </w:tc>
        <w:tc>
          <w:tcPr>
            <w:tcW w:w="876" w:type="dxa"/>
            <w:noWrap/>
            <w:vAlign w:val="center"/>
            <w:hideMark/>
          </w:tcPr>
          <w:p w14:paraId="3091FCEA"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21</w:t>
            </w:r>
          </w:p>
        </w:tc>
        <w:tc>
          <w:tcPr>
            <w:tcW w:w="876" w:type="dxa"/>
            <w:noWrap/>
            <w:vAlign w:val="center"/>
            <w:hideMark/>
          </w:tcPr>
          <w:p w14:paraId="6BA07C8A" w14:textId="77777777" w:rsidR="00DA204B" w:rsidRPr="00586368" w:rsidRDefault="00DA204B"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21,00</w:t>
            </w:r>
          </w:p>
        </w:tc>
      </w:tr>
      <w:tr w:rsidR="00DA204B" w:rsidRPr="00586368" w14:paraId="6A72E8E7" w14:textId="77777777" w:rsidTr="00460FB0">
        <w:trPr>
          <w:trHeight w:val="332"/>
          <w:jc w:val="center"/>
        </w:trPr>
        <w:tc>
          <w:tcPr>
            <w:tcW w:w="2113" w:type="dxa"/>
            <w:noWrap/>
            <w:vAlign w:val="center"/>
            <w:hideMark/>
          </w:tcPr>
          <w:p w14:paraId="745E8217" w14:textId="77777777" w:rsidR="00DA204B" w:rsidRPr="00586368" w:rsidRDefault="00DA204B" w:rsidP="00DA204B">
            <w:pPr>
              <w:spacing w:after="0" w:line="240" w:lineRule="auto"/>
              <w:ind w:left="-1957" w:firstLine="1957"/>
              <w:jc w:val="both"/>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UKUPNO</w:t>
            </w:r>
          </w:p>
        </w:tc>
        <w:tc>
          <w:tcPr>
            <w:tcW w:w="838" w:type="dxa"/>
            <w:noWrap/>
            <w:vAlign w:val="center"/>
            <w:hideMark/>
          </w:tcPr>
          <w:p w14:paraId="68B1A4FD" w14:textId="77777777" w:rsidR="00DA204B" w:rsidRPr="00586368" w:rsidRDefault="00DA204B"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55</w:t>
            </w:r>
          </w:p>
        </w:tc>
        <w:tc>
          <w:tcPr>
            <w:tcW w:w="876" w:type="dxa"/>
            <w:noWrap/>
            <w:vAlign w:val="center"/>
            <w:hideMark/>
          </w:tcPr>
          <w:p w14:paraId="021368D6" w14:textId="77777777" w:rsidR="00DA204B" w:rsidRPr="00586368" w:rsidRDefault="00DA204B"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100,00</w:t>
            </w:r>
          </w:p>
        </w:tc>
        <w:tc>
          <w:tcPr>
            <w:tcW w:w="876" w:type="dxa"/>
            <w:noWrap/>
            <w:vAlign w:val="center"/>
            <w:hideMark/>
          </w:tcPr>
          <w:p w14:paraId="3DA994F0" w14:textId="77777777" w:rsidR="00DA204B" w:rsidRPr="00586368" w:rsidRDefault="00DA204B"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30</w:t>
            </w:r>
          </w:p>
        </w:tc>
        <w:tc>
          <w:tcPr>
            <w:tcW w:w="876" w:type="dxa"/>
            <w:noWrap/>
            <w:vAlign w:val="center"/>
            <w:hideMark/>
          </w:tcPr>
          <w:p w14:paraId="2DC381B3" w14:textId="77777777" w:rsidR="00DA204B" w:rsidRPr="00586368" w:rsidRDefault="00DA204B"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100,00</w:t>
            </w:r>
          </w:p>
        </w:tc>
        <w:tc>
          <w:tcPr>
            <w:tcW w:w="876" w:type="dxa"/>
            <w:noWrap/>
            <w:vAlign w:val="center"/>
            <w:hideMark/>
          </w:tcPr>
          <w:p w14:paraId="40537796" w14:textId="77777777" w:rsidR="00DA204B" w:rsidRPr="00586368" w:rsidRDefault="00DA204B"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15</w:t>
            </w:r>
          </w:p>
        </w:tc>
        <w:tc>
          <w:tcPr>
            <w:tcW w:w="876" w:type="dxa"/>
            <w:noWrap/>
            <w:vAlign w:val="center"/>
            <w:hideMark/>
          </w:tcPr>
          <w:p w14:paraId="5D1F7AE0" w14:textId="77777777" w:rsidR="00DA204B" w:rsidRPr="00586368" w:rsidRDefault="00DA204B"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100,00</w:t>
            </w:r>
          </w:p>
        </w:tc>
        <w:tc>
          <w:tcPr>
            <w:tcW w:w="876" w:type="dxa"/>
            <w:noWrap/>
            <w:vAlign w:val="center"/>
            <w:hideMark/>
          </w:tcPr>
          <w:p w14:paraId="1BB9C4DC" w14:textId="77777777" w:rsidR="00DA204B" w:rsidRPr="00586368" w:rsidRDefault="00DA204B"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w:t>
            </w:r>
          </w:p>
        </w:tc>
        <w:tc>
          <w:tcPr>
            <w:tcW w:w="876" w:type="dxa"/>
            <w:noWrap/>
            <w:vAlign w:val="center"/>
            <w:hideMark/>
          </w:tcPr>
          <w:p w14:paraId="40C1EB76" w14:textId="77777777" w:rsidR="00DA204B" w:rsidRPr="00586368" w:rsidRDefault="00DA204B"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100,00</w:t>
            </w:r>
          </w:p>
        </w:tc>
      </w:tr>
    </w:tbl>
    <w:p w14:paraId="0F1BFC4C" w14:textId="7872E158" w:rsidR="00E84FF7" w:rsidRPr="00586368" w:rsidRDefault="006A50C7" w:rsidP="00C27053">
      <w:pPr>
        <w:pStyle w:val="ListParagraph"/>
        <w:numPr>
          <w:ilvl w:val="0"/>
          <w:numId w:val="16"/>
        </w:numPr>
        <w:spacing w:before="360" w:after="120"/>
        <w:ind w:left="714" w:hanging="357"/>
        <w:jc w:val="both"/>
        <w:rPr>
          <w:rFonts w:ascii="Arial" w:hAnsi="Arial" w:cs="Arial"/>
          <w:b/>
          <w:bCs/>
          <w:color w:val="000000" w:themeColor="text1"/>
        </w:rPr>
      </w:pPr>
      <w:bookmarkStart w:id="4" w:name="_Hlk215208608"/>
      <w:r w:rsidRPr="00586368">
        <w:rPr>
          <w:rFonts w:ascii="Arial" w:hAnsi="Arial" w:cs="Arial"/>
          <w:b/>
          <w:bCs/>
          <w:color w:val="000000" w:themeColor="text1"/>
        </w:rPr>
        <w:t xml:space="preserve">Objava obavijesti </w:t>
      </w:r>
      <w:r w:rsidR="00F323D5" w:rsidRPr="00586368">
        <w:rPr>
          <w:rFonts w:ascii="Arial" w:hAnsi="Arial" w:cs="Arial"/>
          <w:b/>
          <w:bCs/>
          <w:color w:val="000000" w:themeColor="text1"/>
        </w:rPr>
        <w:t>o načinu ostvarivanja prava na pristup informacijama</w:t>
      </w:r>
      <w:bookmarkEnd w:id="4"/>
    </w:p>
    <w:p w14:paraId="481920D0" w14:textId="7C85B955" w:rsidR="004C2DDE" w:rsidRPr="00586368" w:rsidRDefault="00A0130D" w:rsidP="00E83E6E">
      <w:pPr>
        <w:spacing w:after="120"/>
        <w:jc w:val="both"/>
        <w:rPr>
          <w:rFonts w:ascii="Arial" w:hAnsi="Arial" w:cs="Arial"/>
        </w:rPr>
      </w:pPr>
      <w:r>
        <w:rPr>
          <w:rFonts w:ascii="Arial" w:hAnsi="Arial" w:cs="Arial"/>
        </w:rPr>
        <w:t xml:space="preserve">TJV su </w:t>
      </w:r>
      <w:r w:rsidR="004B6555" w:rsidRPr="00586368">
        <w:rPr>
          <w:rFonts w:ascii="Arial" w:hAnsi="Arial" w:cs="Arial"/>
        </w:rPr>
        <w:t>dužna na svojim mrežnim stranicama obavijestiti korisnike o mogućnosti i načinu korištenja prava na pristup informacijama</w:t>
      </w:r>
      <w:r w:rsidR="004C2DDE" w:rsidRPr="00586368">
        <w:rPr>
          <w:rFonts w:ascii="Arial" w:hAnsi="Arial" w:cs="Arial"/>
        </w:rPr>
        <w:t xml:space="preserve">. U obavijesti je potrebno pojasniti </w:t>
      </w:r>
      <w:r w:rsidR="004B6555" w:rsidRPr="00586368">
        <w:rPr>
          <w:rFonts w:ascii="Arial" w:hAnsi="Arial" w:cs="Arial"/>
        </w:rPr>
        <w:t>što je pravo na pristup i</w:t>
      </w:r>
      <w:r w:rsidR="00EF6CBF" w:rsidRPr="00586368">
        <w:rPr>
          <w:rFonts w:ascii="Arial" w:hAnsi="Arial" w:cs="Arial"/>
        </w:rPr>
        <w:t xml:space="preserve"> </w:t>
      </w:r>
      <w:r w:rsidR="00787191" w:rsidRPr="00586368">
        <w:rPr>
          <w:rFonts w:ascii="Arial" w:hAnsi="Arial" w:cs="Arial"/>
        </w:rPr>
        <w:t>informacijama</w:t>
      </w:r>
      <w:r w:rsidR="004B6555" w:rsidRPr="00586368">
        <w:rPr>
          <w:rFonts w:ascii="Arial" w:hAnsi="Arial" w:cs="Arial"/>
        </w:rPr>
        <w:t xml:space="preserve"> a što ponovna uporaba informacija</w:t>
      </w:r>
      <w:r w:rsidR="004C2DDE" w:rsidRPr="00586368">
        <w:rPr>
          <w:rFonts w:ascii="Arial" w:hAnsi="Arial" w:cs="Arial"/>
        </w:rPr>
        <w:t xml:space="preserve"> te na koje se načine korisnicima može osigurati pristup informaciji (dostava preslike informacije, uvid u informaciju i pravljenje preslike i drugi opisani način dostave informacije, propisani člankom 17. Zakona).</w:t>
      </w:r>
    </w:p>
    <w:p w14:paraId="46A00460" w14:textId="2132424B" w:rsidR="004B6555" w:rsidRPr="00586368" w:rsidRDefault="004C2DDE" w:rsidP="00E83E6E">
      <w:pPr>
        <w:spacing w:after="120"/>
        <w:jc w:val="both"/>
        <w:rPr>
          <w:rFonts w:ascii="Arial" w:hAnsi="Arial" w:cs="Arial"/>
        </w:rPr>
      </w:pPr>
      <w:r w:rsidRPr="00623F2B">
        <w:rPr>
          <w:rFonts w:ascii="Arial" w:hAnsi="Arial" w:cs="Arial"/>
        </w:rPr>
        <w:t xml:space="preserve">Nadalje, obavijest treba sadržavati i informacije o postupku </w:t>
      </w:r>
      <w:r w:rsidR="006076D8" w:rsidRPr="00623F2B">
        <w:rPr>
          <w:rFonts w:ascii="Arial" w:hAnsi="Arial" w:cs="Arial"/>
        </w:rPr>
        <w:t xml:space="preserve">i mogućnostima podnošenja zahtjeva za pristup informacijama (pisanim i usmenim putem), </w:t>
      </w:r>
      <w:r w:rsidRPr="00623F2B">
        <w:rPr>
          <w:rFonts w:ascii="Arial" w:hAnsi="Arial" w:cs="Arial"/>
        </w:rPr>
        <w:t>obveznom sadržaju zahtjeva te načinu izračuna eventualnih troškova. Konačno, obavijest treba sadržavati i informacije o</w:t>
      </w:r>
      <w:r w:rsidR="006076D8" w:rsidRPr="00623F2B">
        <w:rPr>
          <w:rFonts w:ascii="Arial" w:hAnsi="Arial" w:cs="Arial"/>
        </w:rPr>
        <w:t xml:space="preserve"> rokovima za rješavanje te</w:t>
      </w:r>
      <w:r w:rsidRPr="00623F2B">
        <w:rPr>
          <w:rFonts w:ascii="Arial" w:hAnsi="Arial" w:cs="Arial"/>
        </w:rPr>
        <w:t xml:space="preserve"> o</w:t>
      </w:r>
      <w:r w:rsidR="006076D8" w:rsidRPr="00623F2B">
        <w:rPr>
          <w:rFonts w:ascii="Arial" w:hAnsi="Arial" w:cs="Arial"/>
        </w:rPr>
        <w:t xml:space="preserve"> mogućnosti podnošenja žalbe Povjereniku za informiranje u slučaju odbijanja zahtjeva </w:t>
      </w:r>
      <w:r w:rsidR="00623F2B" w:rsidRPr="00623F2B">
        <w:rPr>
          <w:rFonts w:ascii="Arial" w:hAnsi="Arial" w:cs="Arial"/>
        </w:rPr>
        <w:t xml:space="preserve">ili odbacivanja zahtjeva </w:t>
      </w:r>
      <w:r w:rsidR="006076D8" w:rsidRPr="00623F2B">
        <w:rPr>
          <w:rFonts w:ascii="Arial" w:hAnsi="Arial" w:cs="Arial"/>
        </w:rPr>
        <w:t>ili njegova nerješavanja u propisanom roku.</w:t>
      </w:r>
      <w:r w:rsidR="006076D8" w:rsidRPr="00586368">
        <w:rPr>
          <w:rFonts w:ascii="Arial" w:hAnsi="Arial" w:cs="Arial"/>
        </w:rPr>
        <w:t xml:space="preserve"> </w:t>
      </w:r>
    </w:p>
    <w:p w14:paraId="13E4F320" w14:textId="5BB9DA58" w:rsidR="004B6555" w:rsidRPr="00586368" w:rsidRDefault="007548F4" w:rsidP="00E83E6E">
      <w:pPr>
        <w:spacing w:after="120"/>
        <w:jc w:val="both"/>
        <w:rPr>
          <w:rFonts w:ascii="Arial" w:hAnsi="Arial" w:cs="Arial"/>
        </w:rPr>
      </w:pPr>
      <w:r w:rsidRPr="00586368">
        <w:rPr>
          <w:rFonts w:ascii="Arial" w:hAnsi="Arial" w:cs="Arial"/>
        </w:rPr>
        <w:t xml:space="preserve">Analitičkim praćenjem utvrđeno je da 40 </w:t>
      </w:r>
      <w:r w:rsidR="00623F2B">
        <w:rPr>
          <w:rFonts w:ascii="Arial" w:hAnsi="Arial" w:cs="Arial"/>
        </w:rPr>
        <w:t xml:space="preserve">praćenih </w:t>
      </w:r>
      <w:r w:rsidR="00A0130D">
        <w:rPr>
          <w:rFonts w:ascii="Arial" w:hAnsi="Arial" w:cs="Arial"/>
        </w:rPr>
        <w:t>TJV</w:t>
      </w:r>
      <w:r w:rsidR="00623F2B">
        <w:rPr>
          <w:rFonts w:ascii="Arial" w:hAnsi="Arial" w:cs="Arial"/>
        </w:rPr>
        <w:t xml:space="preserve"> </w:t>
      </w:r>
      <w:r w:rsidRPr="00586368">
        <w:rPr>
          <w:rFonts w:ascii="Arial" w:hAnsi="Arial" w:cs="Arial"/>
        </w:rPr>
        <w:t xml:space="preserve">navedene informacije objavljuje u cijelosti, a </w:t>
      </w:r>
      <w:r w:rsidR="00A0130D">
        <w:rPr>
          <w:rFonts w:ascii="Arial" w:hAnsi="Arial" w:cs="Arial"/>
        </w:rPr>
        <w:t xml:space="preserve">njih </w:t>
      </w:r>
      <w:r w:rsidRPr="00586368">
        <w:rPr>
          <w:rFonts w:ascii="Arial" w:hAnsi="Arial" w:cs="Arial"/>
        </w:rPr>
        <w:t xml:space="preserve">41 nema objavljene nikakve informacije o načinima ostvarivanja </w:t>
      </w:r>
      <w:r w:rsidR="00600E39" w:rsidRPr="00586368">
        <w:rPr>
          <w:rFonts w:ascii="Arial" w:hAnsi="Arial" w:cs="Arial"/>
        </w:rPr>
        <w:t>pristupa</w:t>
      </w:r>
      <w:r w:rsidRPr="00586368">
        <w:rPr>
          <w:rFonts w:ascii="Arial" w:hAnsi="Arial" w:cs="Arial"/>
        </w:rPr>
        <w:t xml:space="preserve"> informacijama. </w:t>
      </w:r>
      <w:r w:rsidR="00B77FA5" w:rsidRPr="00586368">
        <w:rPr>
          <w:rFonts w:ascii="Arial" w:hAnsi="Arial" w:cs="Arial"/>
        </w:rPr>
        <w:t xml:space="preserve">Kod </w:t>
      </w:r>
      <w:r w:rsidRPr="00586368">
        <w:rPr>
          <w:rFonts w:ascii="Arial" w:hAnsi="Arial" w:cs="Arial"/>
        </w:rPr>
        <w:t xml:space="preserve">19 </w:t>
      </w:r>
      <w:r w:rsidR="00A0130D">
        <w:rPr>
          <w:rFonts w:ascii="Arial" w:hAnsi="Arial" w:cs="Arial"/>
        </w:rPr>
        <w:t>TJV</w:t>
      </w:r>
      <w:r w:rsidRPr="00586368">
        <w:rPr>
          <w:rFonts w:ascii="Arial" w:hAnsi="Arial" w:cs="Arial"/>
        </w:rPr>
        <w:t xml:space="preserve"> </w:t>
      </w:r>
      <w:r w:rsidR="00B77FA5" w:rsidRPr="00586368">
        <w:rPr>
          <w:rFonts w:ascii="Arial" w:hAnsi="Arial" w:cs="Arial"/>
        </w:rPr>
        <w:t xml:space="preserve">ta se obveza može smatrati samo djelomično ispunjenom, jer su objavljene nepotpuno (7 </w:t>
      </w:r>
      <w:r w:rsidR="00A0130D">
        <w:rPr>
          <w:rFonts w:ascii="Arial" w:hAnsi="Arial" w:cs="Arial"/>
        </w:rPr>
        <w:t>tijela</w:t>
      </w:r>
      <w:r w:rsidR="00B77FA5" w:rsidRPr="00586368">
        <w:rPr>
          <w:rFonts w:ascii="Arial" w:hAnsi="Arial" w:cs="Arial"/>
        </w:rPr>
        <w:t xml:space="preserve">) ili u okviru drugih dokumenata: kataloga informacija (10 </w:t>
      </w:r>
      <w:r w:rsidR="00A0130D">
        <w:rPr>
          <w:rFonts w:ascii="Arial" w:hAnsi="Arial" w:cs="Arial"/>
        </w:rPr>
        <w:t>tijela</w:t>
      </w:r>
      <w:r w:rsidR="00B77FA5" w:rsidRPr="00586368">
        <w:rPr>
          <w:rFonts w:ascii="Arial" w:hAnsi="Arial" w:cs="Arial"/>
        </w:rPr>
        <w:t xml:space="preserve">), odnosno odluke o imenovanju službenika za informiranje (2 </w:t>
      </w:r>
      <w:r w:rsidR="00A0130D">
        <w:rPr>
          <w:rFonts w:ascii="Arial" w:hAnsi="Arial" w:cs="Arial"/>
        </w:rPr>
        <w:t>tijela</w:t>
      </w:r>
      <w:r w:rsidR="00B77FA5" w:rsidRPr="00586368">
        <w:rPr>
          <w:rFonts w:ascii="Arial" w:hAnsi="Arial" w:cs="Arial"/>
        </w:rPr>
        <w:t>).</w:t>
      </w:r>
      <w:r w:rsidR="00600E39">
        <w:rPr>
          <w:rFonts w:ascii="Arial" w:hAnsi="Arial" w:cs="Arial"/>
        </w:rPr>
        <w:t xml:space="preserve"> </w:t>
      </w:r>
    </w:p>
    <w:p w14:paraId="0F48F403" w14:textId="38F772C8" w:rsidR="00870C64" w:rsidRPr="00460FB0" w:rsidRDefault="007E0CCE" w:rsidP="00870C64">
      <w:pPr>
        <w:keepNext/>
        <w:spacing w:before="240" w:after="120"/>
        <w:jc w:val="both"/>
        <w:rPr>
          <w:rFonts w:ascii="Arial" w:hAnsi="Arial" w:cs="Arial"/>
          <w:sz w:val="18"/>
          <w:szCs w:val="18"/>
        </w:rPr>
      </w:pPr>
      <w:r w:rsidRPr="00460FB0">
        <w:rPr>
          <w:rFonts w:ascii="Arial" w:hAnsi="Arial" w:cs="Arial"/>
          <w:sz w:val="18"/>
          <w:szCs w:val="18"/>
        </w:rPr>
        <w:t>Slika 2</w:t>
      </w:r>
      <w:r w:rsidR="00870C64" w:rsidRPr="00460FB0">
        <w:rPr>
          <w:rFonts w:ascii="Arial" w:hAnsi="Arial" w:cs="Arial"/>
          <w:sz w:val="18"/>
          <w:szCs w:val="18"/>
        </w:rPr>
        <w:t xml:space="preserve">. </w:t>
      </w:r>
      <w:r w:rsidRPr="00460FB0">
        <w:rPr>
          <w:rFonts w:ascii="Arial" w:hAnsi="Arial" w:cs="Arial"/>
          <w:sz w:val="18"/>
          <w:szCs w:val="18"/>
        </w:rPr>
        <w:t>Objava obavijesti o načinu ostvarivanja prava na pristup informacijama</w:t>
      </w:r>
    </w:p>
    <w:p w14:paraId="26E4EA17" w14:textId="4DC9DB52" w:rsidR="00F323D5" w:rsidRPr="00586368" w:rsidRDefault="00F323D5" w:rsidP="00D34BFF">
      <w:pPr>
        <w:keepNext/>
        <w:spacing w:before="240" w:after="120"/>
        <w:jc w:val="both"/>
        <w:rPr>
          <w:rFonts w:ascii="Arial" w:hAnsi="Arial" w:cs="Arial"/>
          <w:sz w:val="18"/>
          <w:szCs w:val="18"/>
        </w:rPr>
      </w:pPr>
      <w:r w:rsidRPr="00586368">
        <w:rPr>
          <w:noProof/>
        </w:rPr>
        <w:drawing>
          <wp:inline distT="0" distB="0" distL="0" distR="0" wp14:anchorId="53EFC522" wp14:editId="50D9D30C">
            <wp:extent cx="5760000" cy="2160000"/>
            <wp:effectExtent l="0" t="0" r="0" b="0"/>
            <wp:docPr id="191472879" name="Chart 1">
              <a:extLst xmlns:a="http://schemas.openxmlformats.org/drawingml/2006/main">
                <a:ext uri="{FF2B5EF4-FFF2-40B4-BE49-F238E27FC236}">
                  <a16:creationId xmlns:a16="http://schemas.microsoft.com/office/drawing/2014/main" id="{DAB1EFC5-80F1-4045-A9C9-0DA2DAD024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5978DD" w14:textId="77777777" w:rsidR="00D3148E" w:rsidRPr="00586368" w:rsidRDefault="00D3148E" w:rsidP="00B77FA5">
      <w:pPr>
        <w:spacing w:before="120" w:after="120"/>
        <w:jc w:val="both"/>
        <w:rPr>
          <w:rFonts w:ascii="Arial" w:hAnsi="Arial" w:cs="Arial"/>
        </w:rPr>
      </w:pPr>
    </w:p>
    <w:p w14:paraId="56DBD57C" w14:textId="77777777" w:rsidR="00C27053" w:rsidRPr="00586368" w:rsidRDefault="00C27053" w:rsidP="00B77FA5">
      <w:pPr>
        <w:spacing w:before="120" w:after="120"/>
        <w:jc w:val="both"/>
        <w:rPr>
          <w:rFonts w:ascii="Arial" w:hAnsi="Arial" w:cs="Arial"/>
        </w:rPr>
      </w:pPr>
    </w:p>
    <w:p w14:paraId="4E6427D1" w14:textId="527456B7" w:rsidR="00B77FA5" w:rsidRPr="00586368" w:rsidRDefault="00B77FA5" w:rsidP="00B77FA5">
      <w:pPr>
        <w:spacing w:before="120" w:after="120"/>
        <w:jc w:val="both"/>
        <w:rPr>
          <w:rFonts w:ascii="Arial" w:hAnsi="Arial" w:cs="Arial"/>
        </w:rPr>
      </w:pPr>
      <w:r w:rsidRPr="00586368">
        <w:rPr>
          <w:rFonts w:ascii="Arial" w:hAnsi="Arial" w:cs="Arial"/>
        </w:rPr>
        <w:t xml:space="preserve">Usporedba prema tipu </w:t>
      </w:r>
      <w:r w:rsidR="00A0130D">
        <w:rPr>
          <w:rFonts w:ascii="Arial" w:hAnsi="Arial" w:cs="Arial"/>
        </w:rPr>
        <w:t xml:space="preserve">TJV </w:t>
      </w:r>
      <w:r w:rsidRPr="00586368">
        <w:rPr>
          <w:rFonts w:ascii="Arial" w:hAnsi="Arial" w:cs="Arial"/>
        </w:rPr>
        <w:t xml:space="preserve">pokazuje da je, u odnosu na potpunu objavu ovih informacija nešto veći postotak tijela </w:t>
      </w:r>
      <w:r w:rsidR="00782192" w:rsidRPr="00586368">
        <w:rPr>
          <w:rFonts w:ascii="Arial" w:hAnsi="Arial" w:cs="Arial"/>
        </w:rPr>
        <w:t>u</w:t>
      </w:r>
      <w:r w:rsidRPr="00586368">
        <w:rPr>
          <w:rFonts w:ascii="Arial" w:hAnsi="Arial" w:cs="Arial"/>
        </w:rPr>
        <w:t xml:space="preserve"> kategorij</w:t>
      </w:r>
      <w:r w:rsidR="00782192" w:rsidRPr="00586368">
        <w:rPr>
          <w:rFonts w:ascii="Arial" w:hAnsi="Arial" w:cs="Arial"/>
        </w:rPr>
        <w:t>i</w:t>
      </w:r>
      <w:r w:rsidRPr="00586368">
        <w:rPr>
          <w:rFonts w:ascii="Arial" w:hAnsi="Arial" w:cs="Arial"/>
        </w:rPr>
        <w:t xml:space="preserve"> muzeja</w:t>
      </w:r>
      <w:r w:rsidR="00782192" w:rsidRPr="00586368">
        <w:rPr>
          <w:rFonts w:ascii="Arial" w:hAnsi="Arial" w:cs="Arial"/>
        </w:rPr>
        <w:t xml:space="preserve"> (46,67%)</w:t>
      </w:r>
      <w:r w:rsidRPr="00586368">
        <w:rPr>
          <w:rFonts w:ascii="Arial" w:hAnsi="Arial" w:cs="Arial"/>
        </w:rPr>
        <w:t>, dok je kod  knjižnica taj postotak nešto manji</w:t>
      </w:r>
      <w:r w:rsidR="00782192" w:rsidRPr="00586368">
        <w:rPr>
          <w:rFonts w:ascii="Arial" w:hAnsi="Arial" w:cs="Arial"/>
        </w:rPr>
        <w:t xml:space="preserve"> </w:t>
      </w:r>
      <w:r w:rsidR="00782192" w:rsidRPr="00586368">
        <w:rPr>
          <w:rFonts w:ascii="Arial" w:hAnsi="Arial" w:cs="Arial"/>
        </w:rPr>
        <w:lastRenderedPageBreak/>
        <w:t>(36,36%)</w:t>
      </w:r>
      <w:r w:rsidRPr="00586368">
        <w:rPr>
          <w:rFonts w:ascii="Arial" w:hAnsi="Arial" w:cs="Arial"/>
        </w:rPr>
        <w:t xml:space="preserve">. </w:t>
      </w:r>
      <w:r w:rsidR="00600E39" w:rsidRPr="00586368">
        <w:rPr>
          <w:rFonts w:ascii="Arial" w:hAnsi="Arial" w:cs="Arial"/>
        </w:rPr>
        <w:t>Također</w:t>
      </w:r>
      <w:r w:rsidRPr="00586368">
        <w:rPr>
          <w:rFonts w:ascii="Arial" w:hAnsi="Arial" w:cs="Arial"/>
        </w:rPr>
        <w:t xml:space="preserve">, u odnosu na druga praćena tijela, </w:t>
      </w:r>
      <w:r w:rsidR="00782192" w:rsidRPr="00586368">
        <w:rPr>
          <w:rFonts w:ascii="Arial" w:hAnsi="Arial" w:cs="Arial"/>
        </w:rPr>
        <w:t xml:space="preserve">nešto je veći broj knjižnica koje nisu objavile nikakve informacije o ostvarivanju prava na pristup informacijama (43, 64%),  dok je među centrima za kulturu taj postotak najmanji. </w:t>
      </w:r>
    </w:p>
    <w:p w14:paraId="4E5EBD42" w14:textId="5DD03E96" w:rsidR="00F323D5" w:rsidRPr="00586368" w:rsidRDefault="007E0CCE" w:rsidP="00870C64">
      <w:pPr>
        <w:keepNext/>
        <w:spacing w:before="240" w:after="120"/>
        <w:jc w:val="both"/>
        <w:rPr>
          <w:rFonts w:ascii="Arial" w:hAnsi="Arial" w:cs="Arial"/>
          <w:sz w:val="18"/>
          <w:szCs w:val="18"/>
        </w:rPr>
      </w:pPr>
      <w:r w:rsidRPr="00586368">
        <w:rPr>
          <w:rFonts w:ascii="Arial" w:hAnsi="Arial" w:cs="Arial"/>
          <w:sz w:val="18"/>
          <w:szCs w:val="18"/>
        </w:rPr>
        <w:t xml:space="preserve">Tablica 4. Objava obavijesti o načinu ostvarivanja prava na pristup informacijama – usporedba </w:t>
      </w:r>
    </w:p>
    <w:tbl>
      <w:tblPr>
        <w:tblpPr w:leftFromText="181" w:rightFromText="181" w:vertAnchor="text" w:horzAnchor="margin" w:tblpY="1"/>
        <w:tblOverlap w:val="never"/>
        <w:tblW w:w="9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0"/>
        <w:gridCol w:w="892"/>
        <w:gridCol w:w="892"/>
        <w:gridCol w:w="892"/>
        <w:gridCol w:w="892"/>
        <w:gridCol w:w="892"/>
        <w:gridCol w:w="892"/>
        <w:gridCol w:w="892"/>
        <w:gridCol w:w="892"/>
      </w:tblGrid>
      <w:tr w:rsidR="00F730A7" w:rsidRPr="00586368" w14:paraId="5533CE87" w14:textId="77777777" w:rsidTr="00460FB0">
        <w:trPr>
          <w:trHeight w:val="315"/>
        </w:trPr>
        <w:tc>
          <w:tcPr>
            <w:tcW w:w="1960" w:type="dxa"/>
            <w:tcBorders>
              <w:top w:val="nil"/>
              <w:left w:val="nil"/>
            </w:tcBorders>
            <w:noWrap/>
            <w:vAlign w:val="bottom"/>
          </w:tcPr>
          <w:p w14:paraId="11AB6642" w14:textId="77777777" w:rsidR="00F730A7" w:rsidRPr="00586368" w:rsidRDefault="00F730A7" w:rsidP="00F730A7">
            <w:pPr>
              <w:spacing w:after="0" w:line="240" w:lineRule="auto"/>
              <w:rPr>
                <w:rFonts w:ascii="Arial" w:eastAsia="Times New Roman" w:hAnsi="Arial" w:cs="Arial"/>
                <w:sz w:val="20"/>
                <w:szCs w:val="20"/>
                <w:lang w:eastAsia="hr-HR"/>
              </w:rPr>
            </w:pPr>
          </w:p>
        </w:tc>
        <w:tc>
          <w:tcPr>
            <w:tcW w:w="1784" w:type="dxa"/>
            <w:gridSpan w:val="2"/>
            <w:shd w:val="clear" w:color="auto" w:fill="8496B0" w:themeFill="text2" w:themeFillTint="99"/>
            <w:noWrap/>
            <w:vAlign w:val="center"/>
          </w:tcPr>
          <w:p w14:paraId="777EB6C2" w14:textId="080E8159" w:rsidR="00F730A7" w:rsidRPr="00586368" w:rsidRDefault="00F730A7" w:rsidP="00F730A7">
            <w:pPr>
              <w:spacing w:after="0" w:line="240" w:lineRule="auto"/>
              <w:jc w:val="center"/>
              <w:rPr>
                <w:rFonts w:ascii="Arial" w:eastAsia="Times New Roman" w:hAnsi="Arial" w:cs="Arial"/>
                <w:b/>
                <w:bCs/>
                <w:color w:val="F2F2F2"/>
                <w:sz w:val="20"/>
                <w:szCs w:val="20"/>
                <w:lang w:eastAsia="hr-HR"/>
              </w:rPr>
            </w:pPr>
            <w:r w:rsidRPr="00586368">
              <w:rPr>
                <w:rFonts w:ascii="Arial" w:eastAsia="Times New Roman" w:hAnsi="Arial" w:cs="Arial"/>
                <w:b/>
                <w:bCs/>
                <w:color w:val="F2F2F2"/>
                <w:sz w:val="20"/>
                <w:szCs w:val="20"/>
                <w:lang w:eastAsia="hr-HR"/>
              </w:rPr>
              <w:t>KNJIŽNICE</w:t>
            </w:r>
          </w:p>
        </w:tc>
        <w:tc>
          <w:tcPr>
            <w:tcW w:w="1784" w:type="dxa"/>
            <w:gridSpan w:val="2"/>
            <w:shd w:val="clear" w:color="auto" w:fill="9CC2E5" w:themeFill="accent1" w:themeFillTint="99"/>
            <w:noWrap/>
            <w:vAlign w:val="center"/>
          </w:tcPr>
          <w:p w14:paraId="533626F0" w14:textId="2F84F0C6" w:rsidR="00F730A7" w:rsidRPr="00586368" w:rsidRDefault="00F730A7" w:rsidP="00F730A7">
            <w:pPr>
              <w:spacing w:after="0" w:line="240" w:lineRule="auto"/>
              <w:jc w:val="center"/>
              <w:rPr>
                <w:rFonts w:ascii="Arial" w:eastAsia="Times New Roman" w:hAnsi="Arial" w:cs="Arial"/>
                <w:b/>
                <w:bCs/>
                <w:color w:val="F2F2F2"/>
                <w:sz w:val="20"/>
                <w:szCs w:val="20"/>
                <w:lang w:eastAsia="hr-HR"/>
              </w:rPr>
            </w:pPr>
            <w:r w:rsidRPr="00586368">
              <w:rPr>
                <w:rFonts w:ascii="Arial" w:eastAsia="Times New Roman" w:hAnsi="Arial" w:cs="Arial"/>
                <w:b/>
                <w:bCs/>
                <w:sz w:val="20"/>
                <w:szCs w:val="20"/>
                <w:lang w:eastAsia="hr-HR"/>
              </w:rPr>
              <w:t>MUZEJI</w:t>
            </w:r>
          </w:p>
        </w:tc>
        <w:tc>
          <w:tcPr>
            <w:tcW w:w="1784" w:type="dxa"/>
            <w:gridSpan w:val="2"/>
            <w:shd w:val="clear" w:color="auto" w:fill="2F5496" w:themeFill="accent5" w:themeFillShade="BF"/>
            <w:noWrap/>
            <w:vAlign w:val="center"/>
          </w:tcPr>
          <w:p w14:paraId="5F80A5C5" w14:textId="1A15B3AC" w:rsidR="00F730A7" w:rsidRPr="00586368" w:rsidRDefault="00F730A7" w:rsidP="00F730A7">
            <w:pPr>
              <w:spacing w:after="0" w:line="240" w:lineRule="auto"/>
              <w:jc w:val="center"/>
              <w:rPr>
                <w:rFonts w:ascii="Arial" w:eastAsia="Times New Roman" w:hAnsi="Arial" w:cs="Arial"/>
                <w:b/>
                <w:bCs/>
                <w:sz w:val="20"/>
                <w:szCs w:val="20"/>
                <w:lang w:eastAsia="hr-HR"/>
              </w:rPr>
            </w:pPr>
            <w:r w:rsidRPr="00586368">
              <w:rPr>
                <w:rFonts w:ascii="Arial" w:eastAsia="Times New Roman" w:hAnsi="Arial" w:cs="Arial"/>
                <w:b/>
                <w:bCs/>
                <w:color w:val="FFFFFF" w:themeColor="background1"/>
                <w:sz w:val="20"/>
                <w:szCs w:val="20"/>
                <w:lang w:eastAsia="hr-HR"/>
              </w:rPr>
              <w:t>CZK</w:t>
            </w:r>
          </w:p>
        </w:tc>
        <w:tc>
          <w:tcPr>
            <w:tcW w:w="1784" w:type="dxa"/>
            <w:gridSpan w:val="2"/>
            <w:shd w:val="clear" w:color="auto" w:fill="5B9BD5" w:themeFill="accent1"/>
            <w:noWrap/>
            <w:vAlign w:val="center"/>
          </w:tcPr>
          <w:p w14:paraId="65645593" w14:textId="4D9A9BDC" w:rsidR="00F730A7" w:rsidRPr="00586368" w:rsidRDefault="00F730A7" w:rsidP="00F730A7">
            <w:pPr>
              <w:spacing w:after="0" w:line="240" w:lineRule="auto"/>
              <w:jc w:val="center"/>
              <w:rPr>
                <w:rFonts w:ascii="Arial" w:eastAsia="Times New Roman" w:hAnsi="Arial" w:cs="Arial"/>
                <w:b/>
                <w:bCs/>
                <w:color w:val="F2F2F2"/>
                <w:sz w:val="20"/>
                <w:szCs w:val="20"/>
                <w:lang w:eastAsia="hr-HR"/>
              </w:rPr>
            </w:pPr>
            <w:r w:rsidRPr="00586368">
              <w:rPr>
                <w:rFonts w:ascii="Arial" w:eastAsia="Times New Roman" w:hAnsi="Arial" w:cs="Arial"/>
                <w:b/>
                <w:bCs/>
                <w:color w:val="F2F2F2"/>
                <w:sz w:val="20"/>
                <w:szCs w:val="20"/>
                <w:lang w:eastAsia="hr-HR"/>
              </w:rPr>
              <w:t>UKUPNO</w:t>
            </w:r>
          </w:p>
        </w:tc>
      </w:tr>
      <w:tr w:rsidR="00F323D5" w:rsidRPr="00586368" w14:paraId="413863E2" w14:textId="77777777" w:rsidTr="00460FB0">
        <w:trPr>
          <w:trHeight w:val="315"/>
        </w:trPr>
        <w:tc>
          <w:tcPr>
            <w:tcW w:w="1960" w:type="dxa"/>
            <w:shd w:val="clear" w:color="000000" w:fill="F2F2F2"/>
            <w:vAlign w:val="center"/>
          </w:tcPr>
          <w:p w14:paraId="3F8700FC" w14:textId="77777777" w:rsidR="00F323D5" w:rsidRPr="00586368" w:rsidRDefault="00F323D5" w:rsidP="00FA47D2">
            <w:pPr>
              <w:spacing w:after="0" w:line="240" w:lineRule="auto"/>
              <w:jc w:val="center"/>
              <w:rPr>
                <w:rFonts w:ascii="Arial" w:eastAsia="Times New Roman" w:hAnsi="Arial" w:cs="Arial"/>
                <w:b/>
                <w:bCs/>
                <w:color w:val="000000"/>
                <w:sz w:val="20"/>
                <w:szCs w:val="20"/>
                <w:lang w:eastAsia="hr-HR"/>
              </w:rPr>
            </w:pPr>
          </w:p>
        </w:tc>
        <w:tc>
          <w:tcPr>
            <w:tcW w:w="892" w:type="dxa"/>
            <w:shd w:val="clear" w:color="000000" w:fill="F2F2F2"/>
            <w:noWrap/>
            <w:vAlign w:val="center"/>
            <w:hideMark/>
          </w:tcPr>
          <w:p w14:paraId="393DAB9F" w14:textId="77777777" w:rsidR="00F323D5" w:rsidRPr="00586368" w:rsidRDefault="00F323D5" w:rsidP="00FA47D2">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n</w:t>
            </w:r>
          </w:p>
        </w:tc>
        <w:tc>
          <w:tcPr>
            <w:tcW w:w="892" w:type="dxa"/>
            <w:shd w:val="clear" w:color="000000" w:fill="F2F2F2"/>
            <w:noWrap/>
            <w:vAlign w:val="center"/>
            <w:hideMark/>
          </w:tcPr>
          <w:p w14:paraId="0DEDD811" w14:textId="77777777" w:rsidR="00F323D5" w:rsidRPr="00586368" w:rsidRDefault="00F323D5" w:rsidP="00FA47D2">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w:t>
            </w:r>
          </w:p>
        </w:tc>
        <w:tc>
          <w:tcPr>
            <w:tcW w:w="892" w:type="dxa"/>
            <w:shd w:val="clear" w:color="000000" w:fill="F2F2F2"/>
            <w:noWrap/>
            <w:vAlign w:val="center"/>
            <w:hideMark/>
          </w:tcPr>
          <w:p w14:paraId="7886CDD4" w14:textId="77777777" w:rsidR="00F323D5" w:rsidRPr="00586368" w:rsidRDefault="00F323D5" w:rsidP="00FA47D2">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n</w:t>
            </w:r>
          </w:p>
        </w:tc>
        <w:tc>
          <w:tcPr>
            <w:tcW w:w="892" w:type="dxa"/>
            <w:shd w:val="clear" w:color="000000" w:fill="F2F2F2"/>
            <w:noWrap/>
            <w:vAlign w:val="center"/>
            <w:hideMark/>
          </w:tcPr>
          <w:p w14:paraId="66932D0F" w14:textId="77777777" w:rsidR="00F323D5" w:rsidRPr="00586368" w:rsidRDefault="00F323D5" w:rsidP="00FA47D2">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w:t>
            </w:r>
          </w:p>
        </w:tc>
        <w:tc>
          <w:tcPr>
            <w:tcW w:w="892" w:type="dxa"/>
            <w:shd w:val="clear" w:color="000000" w:fill="F2F2F2"/>
            <w:noWrap/>
            <w:vAlign w:val="center"/>
            <w:hideMark/>
          </w:tcPr>
          <w:p w14:paraId="373479C8" w14:textId="77777777" w:rsidR="00F323D5" w:rsidRPr="00586368" w:rsidRDefault="00F323D5" w:rsidP="00FA47D2">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n</w:t>
            </w:r>
          </w:p>
        </w:tc>
        <w:tc>
          <w:tcPr>
            <w:tcW w:w="892" w:type="dxa"/>
            <w:shd w:val="clear" w:color="000000" w:fill="F2F2F2"/>
            <w:noWrap/>
            <w:vAlign w:val="center"/>
            <w:hideMark/>
          </w:tcPr>
          <w:p w14:paraId="7330C59F" w14:textId="77777777" w:rsidR="00F323D5" w:rsidRPr="00586368" w:rsidRDefault="00F323D5" w:rsidP="00FA47D2">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w:t>
            </w:r>
          </w:p>
        </w:tc>
        <w:tc>
          <w:tcPr>
            <w:tcW w:w="892" w:type="dxa"/>
            <w:shd w:val="clear" w:color="000000" w:fill="F2F2F2"/>
            <w:noWrap/>
            <w:vAlign w:val="center"/>
            <w:hideMark/>
          </w:tcPr>
          <w:p w14:paraId="311A480B" w14:textId="77777777" w:rsidR="00F323D5" w:rsidRPr="00586368" w:rsidRDefault="00F323D5" w:rsidP="00FA47D2">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n</w:t>
            </w:r>
          </w:p>
        </w:tc>
        <w:tc>
          <w:tcPr>
            <w:tcW w:w="892" w:type="dxa"/>
            <w:shd w:val="clear" w:color="000000" w:fill="F2F2F2"/>
            <w:noWrap/>
            <w:vAlign w:val="center"/>
            <w:hideMark/>
          </w:tcPr>
          <w:p w14:paraId="584A9B65" w14:textId="77777777" w:rsidR="00F323D5" w:rsidRPr="00586368" w:rsidRDefault="00F323D5" w:rsidP="00FA47D2">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w:t>
            </w:r>
          </w:p>
        </w:tc>
      </w:tr>
      <w:tr w:rsidR="00F323D5" w:rsidRPr="00586368" w14:paraId="615C5C9D" w14:textId="77777777" w:rsidTr="00460FB0">
        <w:trPr>
          <w:trHeight w:val="300"/>
        </w:trPr>
        <w:tc>
          <w:tcPr>
            <w:tcW w:w="1960" w:type="dxa"/>
            <w:noWrap/>
            <w:vAlign w:val="bottom"/>
            <w:hideMark/>
          </w:tcPr>
          <w:p w14:paraId="2B5CA80C" w14:textId="77777777" w:rsidR="00F323D5" w:rsidRPr="00586368" w:rsidRDefault="00F323D5" w:rsidP="00FA47D2">
            <w:pPr>
              <w:spacing w:after="0" w:line="240" w:lineRule="auto"/>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DA</w:t>
            </w:r>
          </w:p>
        </w:tc>
        <w:tc>
          <w:tcPr>
            <w:tcW w:w="892" w:type="dxa"/>
            <w:noWrap/>
            <w:vAlign w:val="bottom"/>
            <w:hideMark/>
          </w:tcPr>
          <w:p w14:paraId="1CA7B120" w14:textId="77777777" w:rsidR="00F323D5" w:rsidRPr="00586368" w:rsidRDefault="00F323D5" w:rsidP="00FA47D2">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20</w:t>
            </w:r>
          </w:p>
        </w:tc>
        <w:tc>
          <w:tcPr>
            <w:tcW w:w="892" w:type="dxa"/>
            <w:noWrap/>
            <w:vAlign w:val="bottom"/>
            <w:hideMark/>
          </w:tcPr>
          <w:p w14:paraId="6842C727" w14:textId="77777777" w:rsidR="00F323D5" w:rsidRPr="00586368" w:rsidRDefault="00F323D5" w:rsidP="00FA47D2">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36,36</w:t>
            </w:r>
          </w:p>
        </w:tc>
        <w:tc>
          <w:tcPr>
            <w:tcW w:w="892" w:type="dxa"/>
            <w:noWrap/>
            <w:vAlign w:val="bottom"/>
            <w:hideMark/>
          </w:tcPr>
          <w:p w14:paraId="64DF1BA7" w14:textId="77777777" w:rsidR="00F323D5" w:rsidRPr="00586368" w:rsidRDefault="00F323D5" w:rsidP="00FA47D2">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14</w:t>
            </w:r>
          </w:p>
        </w:tc>
        <w:tc>
          <w:tcPr>
            <w:tcW w:w="892" w:type="dxa"/>
            <w:noWrap/>
            <w:vAlign w:val="bottom"/>
            <w:hideMark/>
          </w:tcPr>
          <w:p w14:paraId="5E34B281" w14:textId="77777777" w:rsidR="00F323D5" w:rsidRPr="00586368" w:rsidRDefault="00F323D5" w:rsidP="00FA47D2">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46,67</w:t>
            </w:r>
          </w:p>
        </w:tc>
        <w:tc>
          <w:tcPr>
            <w:tcW w:w="892" w:type="dxa"/>
            <w:noWrap/>
            <w:vAlign w:val="bottom"/>
            <w:hideMark/>
          </w:tcPr>
          <w:p w14:paraId="26B0DABA" w14:textId="77777777" w:rsidR="00F323D5" w:rsidRPr="00586368" w:rsidRDefault="00F323D5" w:rsidP="00FA47D2">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6</w:t>
            </w:r>
          </w:p>
        </w:tc>
        <w:tc>
          <w:tcPr>
            <w:tcW w:w="892" w:type="dxa"/>
            <w:noWrap/>
            <w:vAlign w:val="bottom"/>
            <w:hideMark/>
          </w:tcPr>
          <w:p w14:paraId="69C3DF92" w14:textId="77777777" w:rsidR="00F323D5" w:rsidRPr="00586368" w:rsidRDefault="00F323D5" w:rsidP="00FA47D2">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40,00</w:t>
            </w:r>
          </w:p>
        </w:tc>
        <w:tc>
          <w:tcPr>
            <w:tcW w:w="892" w:type="dxa"/>
            <w:noWrap/>
            <w:vAlign w:val="bottom"/>
            <w:hideMark/>
          </w:tcPr>
          <w:p w14:paraId="1A64C141" w14:textId="77777777" w:rsidR="00F323D5" w:rsidRPr="00586368" w:rsidRDefault="00F323D5" w:rsidP="00FA47D2">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40</w:t>
            </w:r>
          </w:p>
        </w:tc>
        <w:tc>
          <w:tcPr>
            <w:tcW w:w="892" w:type="dxa"/>
            <w:noWrap/>
            <w:vAlign w:val="bottom"/>
            <w:hideMark/>
          </w:tcPr>
          <w:p w14:paraId="26568C98" w14:textId="77777777" w:rsidR="00F323D5" w:rsidRPr="00586368" w:rsidRDefault="00F323D5" w:rsidP="00FA47D2">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40,00</w:t>
            </w:r>
          </w:p>
        </w:tc>
      </w:tr>
      <w:tr w:rsidR="00F323D5" w:rsidRPr="00586368" w14:paraId="42564754" w14:textId="77777777" w:rsidTr="00460FB0">
        <w:trPr>
          <w:trHeight w:val="300"/>
        </w:trPr>
        <w:tc>
          <w:tcPr>
            <w:tcW w:w="1960" w:type="dxa"/>
            <w:noWrap/>
            <w:vAlign w:val="bottom"/>
            <w:hideMark/>
          </w:tcPr>
          <w:p w14:paraId="2F59D21F" w14:textId="77777777" w:rsidR="00F323D5" w:rsidRPr="00586368" w:rsidRDefault="00F323D5" w:rsidP="00FA47D2">
            <w:pPr>
              <w:spacing w:after="0" w:line="240" w:lineRule="auto"/>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Djelomično</w:t>
            </w:r>
          </w:p>
        </w:tc>
        <w:tc>
          <w:tcPr>
            <w:tcW w:w="892" w:type="dxa"/>
            <w:noWrap/>
            <w:vAlign w:val="bottom"/>
            <w:hideMark/>
          </w:tcPr>
          <w:p w14:paraId="23DEB5FF" w14:textId="77777777" w:rsidR="00F323D5" w:rsidRPr="00586368" w:rsidRDefault="00F323D5" w:rsidP="00FA47D2">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11</w:t>
            </w:r>
          </w:p>
        </w:tc>
        <w:tc>
          <w:tcPr>
            <w:tcW w:w="892" w:type="dxa"/>
            <w:noWrap/>
            <w:vAlign w:val="bottom"/>
            <w:hideMark/>
          </w:tcPr>
          <w:p w14:paraId="31F8BD19" w14:textId="77777777" w:rsidR="00F323D5" w:rsidRPr="00586368" w:rsidRDefault="00F323D5" w:rsidP="00FA47D2">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20,00</w:t>
            </w:r>
          </w:p>
        </w:tc>
        <w:tc>
          <w:tcPr>
            <w:tcW w:w="892" w:type="dxa"/>
            <w:noWrap/>
            <w:vAlign w:val="bottom"/>
            <w:hideMark/>
          </w:tcPr>
          <w:p w14:paraId="2E7B2A2C" w14:textId="77777777" w:rsidR="00F323D5" w:rsidRPr="00586368" w:rsidRDefault="00F323D5" w:rsidP="00FA47D2">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4</w:t>
            </w:r>
          </w:p>
        </w:tc>
        <w:tc>
          <w:tcPr>
            <w:tcW w:w="892" w:type="dxa"/>
            <w:noWrap/>
            <w:vAlign w:val="bottom"/>
            <w:hideMark/>
          </w:tcPr>
          <w:p w14:paraId="460D9567" w14:textId="77777777" w:rsidR="00F323D5" w:rsidRPr="00586368" w:rsidRDefault="00F323D5" w:rsidP="00FA47D2">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13,33</w:t>
            </w:r>
          </w:p>
        </w:tc>
        <w:tc>
          <w:tcPr>
            <w:tcW w:w="892" w:type="dxa"/>
            <w:noWrap/>
            <w:vAlign w:val="bottom"/>
            <w:hideMark/>
          </w:tcPr>
          <w:p w14:paraId="12296BD5" w14:textId="77777777" w:rsidR="00F323D5" w:rsidRPr="00586368" w:rsidRDefault="00F323D5" w:rsidP="00FA47D2">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4</w:t>
            </w:r>
          </w:p>
        </w:tc>
        <w:tc>
          <w:tcPr>
            <w:tcW w:w="892" w:type="dxa"/>
            <w:noWrap/>
            <w:vAlign w:val="bottom"/>
            <w:hideMark/>
          </w:tcPr>
          <w:p w14:paraId="5A1A94EE" w14:textId="77777777" w:rsidR="00F323D5" w:rsidRPr="00586368" w:rsidRDefault="00F323D5" w:rsidP="00FA47D2">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26,67</w:t>
            </w:r>
          </w:p>
        </w:tc>
        <w:tc>
          <w:tcPr>
            <w:tcW w:w="892" w:type="dxa"/>
            <w:noWrap/>
            <w:vAlign w:val="bottom"/>
            <w:hideMark/>
          </w:tcPr>
          <w:p w14:paraId="48D06466" w14:textId="77777777" w:rsidR="00F323D5" w:rsidRPr="00586368" w:rsidRDefault="00F323D5" w:rsidP="00FA47D2">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19</w:t>
            </w:r>
          </w:p>
        </w:tc>
        <w:tc>
          <w:tcPr>
            <w:tcW w:w="892" w:type="dxa"/>
            <w:noWrap/>
            <w:vAlign w:val="bottom"/>
            <w:hideMark/>
          </w:tcPr>
          <w:p w14:paraId="7DA87325" w14:textId="77777777" w:rsidR="00F323D5" w:rsidRPr="00586368" w:rsidRDefault="00F323D5" w:rsidP="00FA47D2">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19,00</w:t>
            </w:r>
          </w:p>
        </w:tc>
      </w:tr>
      <w:tr w:rsidR="00F323D5" w:rsidRPr="00586368" w14:paraId="4A7501E9" w14:textId="77777777" w:rsidTr="00460FB0">
        <w:trPr>
          <w:trHeight w:val="315"/>
        </w:trPr>
        <w:tc>
          <w:tcPr>
            <w:tcW w:w="1960" w:type="dxa"/>
            <w:noWrap/>
            <w:vAlign w:val="bottom"/>
            <w:hideMark/>
          </w:tcPr>
          <w:p w14:paraId="02FB4925" w14:textId="77777777" w:rsidR="00F323D5" w:rsidRPr="00586368" w:rsidRDefault="00F323D5" w:rsidP="00FA47D2">
            <w:pPr>
              <w:spacing w:after="0" w:line="240" w:lineRule="auto"/>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NE</w:t>
            </w:r>
          </w:p>
        </w:tc>
        <w:tc>
          <w:tcPr>
            <w:tcW w:w="892" w:type="dxa"/>
            <w:noWrap/>
            <w:vAlign w:val="bottom"/>
            <w:hideMark/>
          </w:tcPr>
          <w:p w14:paraId="7D31CBEE" w14:textId="77777777" w:rsidR="00F323D5" w:rsidRPr="00586368" w:rsidRDefault="00F323D5" w:rsidP="00FA47D2">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24</w:t>
            </w:r>
          </w:p>
        </w:tc>
        <w:tc>
          <w:tcPr>
            <w:tcW w:w="892" w:type="dxa"/>
            <w:noWrap/>
            <w:vAlign w:val="bottom"/>
            <w:hideMark/>
          </w:tcPr>
          <w:p w14:paraId="7A697234" w14:textId="77777777" w:rsidR="00F323D5" w:rsidRPr="00586368" w:rsidRDefault="00F323D5" w:rsidP="00FA47D2">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43,64</w:t>
            </w:r>
          </w:p>
        </w:tc>
        <w:tc>
          <w:tcPr>
            <w:tcW w:w="892" w:type="dxa"/>
            <w:noWrap/>
            <w:vAlign w:val="bottom"/>
            <w:hideMark/>
          </w:tcPr>
          <w:p w14:paraId="3A4F38B1" w14:textId="77777777" w:rsidR="00F323D5" w:rsidRPr="00586368" w:rsidRDefault="00F323D5" w:rsidP="00FA47D2">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12</w:t>
            </w:r>
          </w:p>
        </w:tc>
        <w:tc>
          <w:tcPr>
            <w:tcW w:w="892" w:type="dxa"/>
            <w:noWrap/>
            <w:vAlign w:val="bottom"/>
            <w:hideMark/>
          </w:tcPr>
          <w:p w14:paraId="0C3EA543" w14:textId="77777777" w:rsidR="00F323D5" w:rsidRPr="00586368" w:rsidRDefault="00F323D5" w:rsidP="00FA47D2">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40,00</w:t>
            </w:r>
          </w:p>
        </w:tc>
        <w:tc>
          <w:tcPr>
            <w:tcW w:w="892" w:type="dxa"/>
            <w:noWrap/>
            <w:vAlign w:val="bottom"/>
            <w:hideMark/>
          </w:tcPr>
          <w:p w14:paraId="5A56AF57" w14:textId="77777777" w:rsidR="00F323D5" w:rsidRPr="00586368" w:rsidRDefault="00F323D5" w:rsidP="00FA47D2">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5</w:t>
            </w:r>
          </w:p>
        </w:tc>
        <w:tc>
          <w:tcPr>
            <w:tcW w:w="892" w:type="dxa"/>
            <w:noWrap/>
            <w:vAlign w:val="bottom"/>
            <w:hideMark/>
          </w:tcPr>
          <w:p w14:paraId="4A9178B1" w14:textId="77777777" w:rsidR="00F323D5" w:rsidRPr="00586368" w:rsidRDefault="00F323D5" w:rsidP="00FA47D2">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33,33</w:t>
            </w:r>
          </w:p>
        </w:tc>
        <w:tc>
          <w:tcPr>
            <w:tcW w:w="892" w:type="dxa"/>
            <w:noWrap/>
            <w:vAlign w:val="bottom"/>
            <w:hideMark/>
          </w:tcPr>
          <w:p w14:paraId="49D00135" w14:textId="77777777" w:rsidR="00F323D5" w:rsidRPr="00586368" w:rsidRDefault="00F323D5" w:rsidP="00FA47D2">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41</w:t>
            </w:r>
          </w:p>
        </w:tc>
        <w:tc>
          <w:tcPr>
            <w:tcW w:w="892" w:type="dxa"/>
            <w:noWrap/>
            <w:vAlign w:val="bottom"/>
            <w:hideMark/>
          </w:tcPr>
          <w:p w14:paraId="4BCB1F1A" w14:textId="77777777" w:rsidR="00F323D5" w:rsidRPr="00586368" w:rsidRDefault="00F323D5" w:rsidP="00FA47D2">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41,00</w:t>
            </w:r>
          </w:p>
        </w:tc>
      </w:tr>
      <w:tr w:rsidR="00F323D5" w:rsidRPr="00586368" w14:paraId="3D36B874" w14:textId="77777777" w:rsidTr="00460FB0">
        <w:trPr>
          <w:trHeight w:val="315"/>
        </w:trPr>
        <w:tc>
          <w:tcPr>
            <w:tcW w:w="1960" w:type="dxa"/>
            <w:noWrap/>
            <w:vAlign w:val="bottom"/>
            <w:hideMark/>
          </w:tcPr>
          <w:p w14:paraId="05D71CD8" w14:textId="77777777" w:rsidR="00F323D5" w:rsidRPr="00586368" w:rsidRDefault="00F323D5" w:rsidP="00FA47D2">
            <w:pPr>
              <w:spacing w:after="0" w:line="240" w:lineRule="auto"/>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UKUPNO</w:t>
            </w:r>
          </w:p>
        </w:tc>
        <w:tc>
          <w:tcPr>
            <w:tcW w:w="892" w:type="dxa"/>
            <w:noWrap/>
            <w:vAlign w:val="bottom"/>
            <w:hideMark/>
          </w:tcPr>
          <w:p w14:paraId="287A2BBD" w14:textId="77777777" w:rsidR="00F323D5" w:rsidRPr="00586368" w:rsidRDefault="00F323D5" w:rsidP="00FA47D2">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55</w:t>
            </w:r>
          </w:p>
        </w:tc>
        <w:tc>
          <w:tcPr>
            <w:tcW w:w="892" w:type="dxa"/>
            <w:noWrap/>
            <w:vAlign w:val="bottom"/>
            <w:hideMark/>
          </w:tcPr>
          <w:p w14:paraId="71ECBE02" w14:textId="77777777" w:rsidR="00F323D5" w:rsidRPr="00586368" w:rsidRDefault="00F323D5" w:rsidP="00FA47D2">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100,00</w:t>
            </w:r>
          </w:p>
        </w:tc>
        <w:tc>
          <w:tcPr>
            <w:tcW w:w="892" w:type="dxa"/>
            <w:noWrap/>
            <w:vAlign w:val="bottom"/>
            <w:hideMark/>
          </w:tcPr>
          <w:p w14:paraId="22425674" w14:textId="77777777" w:rsidR="00F323D5" w:rsidRPr="00586368" w:rsidRDefault="00F323D5" w:rsidP="00FA47D2">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30</w:t>
            </w:r>
          </w:p>
        </w:tc>
        <w:tc>
          <w:tcPr>
            <w:tcW w:w="892" w:type="dxa"/>
            <w:noWrap/>
            <w:vAlign w:val="bottom"/>
            <w:hideMark/>
          </w:tcPr>
          <w:p w14:paraId="65FB6034" w14:textId="77777777" w:rsidR="00F323D5" w:rsidRPr="00586368" w:rsidRDefault="00F323D5" w:rsidP="00FA47D2">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100,00</w:t>
            </w:r>
          </w:p>
        </w:tc>
        <w:tc>
          <w:tcPr>
            <w:tcW w:w="892" w:type="dxa"/>
            <w:noWrap/>
            <w:vAlign w:val="bottom"/>
            <w:hideMark/>
          </w:tcPr>
          <w:p w14:paraId="77A69057" w14:textId="77777777" w:rsidR="00F323D5" w:rsidRPr="00586368" w:rsidRDefault="00F323D5" w:rsidP="00FA47D2">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15</w:t>
            </w:r>
          </w:p>
        </w:tc>
        <w:tc>
          <w:tcPr>
            <w:tcW w:w="892" w:type="dxa"/>
            <w:noWrap/>
            <w:vAlign w:val="bottom"/>
            <w:hideMark/>
          </w:tcPr>
          <w:p w14:paraId="4BFC578F" w14:textId="77777777" w:rsidR="00F323D5" w:rsidRPr="00586368" w:rsidRDefault="00F323D5" w:rsidP="00FA47D2">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100,00</w:t>
            </w:r>
          </w:p>
        </w:tc>
        <w:tc>
          <w:tcPr>
            <w:tcW w:w="892" w:type="dxa"/>
            <w:noWrap/>
            <w:vAlign w:val="bottom"/>
            <w:hideMark/>
          </w:tcPr>
          <w:p w14:paraId="2AB7EFD4" w14:textId="77777777" w:rsidR="00F323D5" w:rsidRPr="00586368" w:rsidRDefault="00F323D5" w:rsidP="00FA47D2">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w:t>
            </w:r>
          </w:p>
        </w:tc>
        <w:tc>
          <w:tcPr>
            <w:tcW w:w="892" w:type="dxa"/>
            <w:noWrap/>
            <w:vAlign w:val="bottom"/>
            <w:hideMark/>
          </w:tcPr>
          <w:p w14:paraId="6D785A8D" w14:textId="77777777" w:rsidR="00F323D5" w:rsidRPr="00586368" w:rsidRDefault="00F323D5" w:rsidP="00FA47D2">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100,00</w:t>
            </w:r>
          </w:p>
        </w:tc>
      </w:tr>
    </w:tbl>
    <w:p w14:paraId="6E404373" w14:textId="77777777" w:rsidR="00343918" w:rsidRPr="00586368" w:rsidRDefault="00343918" w:rsidP="00C27053">
      <w:pPr>
        <w:pStyle w:val="ListParagraph"/>
        <w:numPr>
          <w:ilvl w:val="0"/>
          <w:numId w:val="16"/>
        </w:numPr>
        <w:spacing w:before="360" w:after="120"/>
        <w:ind w:left="714" w:hanging="357"/>
        <w:jc w:val="both"/>
        <w:rPr>
          <w:rFonts w:ascii="Arial" w:hAnsi="Arial" w:cs="Arial"/>
          <w:b/>
          <w:bCs/>
          <w:color w:val="000000" w:themeColor="text1"/>
        </w:rPr>
      </w:pPr>
      <w:r w:rsidRPr="00586368">
        <w:rPr>
          <w:rFonts w:ascii="Arial" w:hAnsi="Arial" w:cs="Arial"/>
          <w:b/>
          <w:bCs/>
          <w:color w:val="000000" w:themeColor="text1"/>
        </w:rPr>
        <w:t>Objava kontakata službenika za informiranje</w:t>
      </w:r>
    </w:p>
    <w:p w14:paraId="6372A8FF" w14:textId="0FD9E3D0" w:rsidR="00B15222" w:rsidRPr="00D468D8" w:rsidRDefault="00B15222" w:rsidP="00D01E99">
      <w:pPr>
        <w:spacing w:before="240" w:after="120"/>
        <w:jc w:val="both"/>
        <w:rPr>
          <w:rFonts w:ascii="Arial" w:hAnsi="Arial" w:cs="Arial"/>
        </w:rPr>
      </w:pPr>
      <w:r w:rsidRPr="00586368">
        <w:rPr>
          <w:rFonts w:ascii="Arial" w:hAnsi="Arial" w:cs="Arial"/>
        </w:rPr>
        <w:t xml:space="preserve">Sva </w:t>
      </w:r>
      <w:r w:rsidR="00A0130D">
        <w:rPr>
          <w:rFonts w:ascii="Arial" w:hAnsi="Arial" w:cs="Arial"/>
        </w:rPr>
        <w:t xml:space="preserve">TJV </w:t>
      </w:r>
      <w:r w:rsidRPr="00586368">
        <w:rPr>
          <w:rFonts w:ascii="Arial" w:hAnsi="Arial" w:cs="Arial"/>
        </w:rPr>
        <w:t xml:space="preserve">su u svrhu provedbe Zakona o pravu na pristup informacijama u obvezi donijeti odluku </w:t>
      </w:r>
      <w:r w:rsidR="00CE25DF">
        <w:rPr>
          <w:rFonts w:ascii="Arial" w:hAnsi="Arial" w:cs="Arial"/>
        </w:rPr>
        <w:t xml:space="preserve">o određivanju </w:t>
      </w:r>
      <w:r w:rsidRPr="00586368">
        <w:rPr>
          <w:rFonts w:ascii="Arial" w:hAnsi="Arial" w:cs="Arial"/>
        </w:rPr>
        <w:t xml:space="preserve">službenika za informiranje, </w:t>
      </w:r>
      <w:r w:rsidR="00CE25DF">
        <w:rPr>
          <w:rFonts w:ascii="Arial" w:hAnsi="Arial" w:cs="Arial"/>
        </w:rPr>
        <w:t>koji je</w:t>
      </w:r>
      <w:r w:rsidRPr="00586368">
        <w:rPr>
          <w:rFonts w:ascii="Arial" w:hAnsi="Arial" w:cs="Arial"/>
        </w:rPr>
        <w:t xml:space="preserve"> </w:t>
      </w:r>
      <w:r w:rsidR="00CE25DF">
        <w:rPr>
          <w:rFonts w:ascii="Arial" w:hAnsi="Arial" w:cs="Arial"/>
        </w:rPr>
        <w:t xml:space="preserve">mjerodavna </w:t>
      </w:r>
      <w:r w:rsidRPr="00586368">
        <w:rPr>
          <w:rFonts w:ascii="Arial" w:hAnsi="Arial" w:cs="Arial"/>
        </w:rPr>
        <w:t>osob</w:t>
      </w:r>
      <w:r w:rsidR="00CE25DF">
        <w:rPr>
          <w:rFonts w:ascii="Arial" w:hAnsi="Arial" w:cs="Arial"/>
        </w:rPr>
        <w:t xml:space="preserve">a </w:t>
      </w:r>
      <w:r w:rsidRPr="00586368">
        <w:rPr>
          <w:rFonts w:ascii="Arial" w:hAnsi="Arial" w:cs="Arial"/>
        </w:rPr>
        <w:t xml:space="preserve">za rješavanje zahtjeva za pristup informacijama i </w:t>
      </w:r>
      <w:r w:rsidRPr="00D468D8">
        <w:rPr>
          <w:rFonts w:ascii="Arial" w:hAnsi="Arial" w:cs="Arial"/>
        </w:rPr>
        <w:t>ponovnu uporab</w:t>
      </w:r>
      <w:r w:rsidR="00D468D8" w:rsidRPr="00D468D8">
        <w:rPr>
          <w:rFonts w:ascii="Arial" w:hAnsi="Arial" w:cs="Arial"/>
        </w:rPr>
        <w:t>u</w:t>
      </w:r>
      <w:r w:rsidRPr="00D468D8">
        <w:rPr>
          <w:rFonts w:ascii="Arial" w:hAnsi="Arial" w:cs="Arial"/>
        </w:rPr>
        <w:t xml:space="preserve"> informacija, redovito objavljivanj</w:t>
      </w:r>
      <w:r w:rsidR="00CE25DF">
        <w:rPr>
          <w:rFonts w:ascii="Arial" w:hAnsi="Arial" w:cs="Arial"/>
        </w:rPr>
        <w:t>e</w:t>
      </w:r>
      <w:r w:rsidRPr="00D468D8">
        <w:rPr>
          <w:rFonts w:ascii="Arial" w:hAnsi="Arial" w:cs="Arial"/>
        </w:rPr>
        <w:t xml:space="preserve"> informacija kao i </w:t>
      </w:r>
      <w:r w:rsidR="00CE25DF">
        <w:rPr>
          <w:rFonts w:ascii="Arial" w:hAnsi="Arial" w:cs="Arial"/>
        </w:rPr>
        <w:t xml:space="preserve">obavljanje </w:t>
      </w:r>
      <w:r w:rsidRPr="00D468D8">
        <w:rPr>
          <w:rFonts w:ascii="Arial" w:hAnsi="Arial" w:cs="Arial"/>
        </w:rPr>
        <w:t xml:space="preserve">drugih poslova </w:t>
      </w:r>
      <w:r w:rsidR="00CE25DF">
        <w:rPr>
          <w:rFonts w:ascii="Arial" w:hAnsi="Arial" w:cs="Arial"/>
        </w:rPr>
        <w:t xml:space="preserve">koji se odnose na provedbu </w:t>
      </w:r>
      <w:r w:rsidRPr="00D468D8">
        <w:rPr>
          <w:rFonts w:ascii="Arial" w:hAnsi="Arial" w:cs="Arial"/>
        </w:rPr>
        <w:t>Zakona</w:t>
      </w:r>
      <w:r w:rsidR="00CE25DF">
        <w:rPr>
          <w:rFonts w:ascii="Arial" w:hAnsi="Arial" w:cs="Arial"/>
        </w:rPr>
        <w:t>.</w:t>
      </w:r>
    </w:p>
    <w:p w14:paraId="5035F5CE" w14:textId="1EF6F3D6" w:rsidR="00D01E99" w:rsidRPr="00586368" w:rsidRDefault="00D01E99" w:rsidP="00D01E99">
      <w:pPr>
        <w:spacing w:before="240" w:after="120"/>
        <w:jc w:val="both"/>
        <w:rPr>
          <w:rFonts w:ascii="Arial" w:hAnsi="Arial" w:cs="Arial"/>
        </w:rPr>
      </w:pPr>
      <w:r w:rsidRPr="00D468D8">
        <w:rPr>
          <w:rFonts w:ascii="Arial" w:hAnsi="Arial" w:cs="Arial"/>
        </w:rPr>
        <w:t xml:space="preserve">Člankom 10. stavkom 1. točkom </w:t>
      </w:r>
      <w:r w:rsidR="00D468D8" w:rsidRPr="00D468D8">
        <w:rPr>
          <w:rFonts w:ascii="Arial" w:hAnsi="Arial" w:cs="Arial"/>
        </w:rPr>
        <w:t>1</w:t>
      </w:r>
      <w:r w:rsidRPr="00D468D8">
        <w:rPr>
          <w:rFonts w:ascii="Arial" w:hAnsi="Arial" w:cs="Arial"/>
        </w:rPr>
        <w:t>3. Zakona</w:t>
      </w:r>
      <w:r w:rsidRPr="00586368">
        <w:rPr>
          <w:rFonts w:ascii="Arial" w:hAnsi="Arial" w:cs="Arial"/>
        </w:rPr>
        <w:t xml:space="preserve"> propisano je i da </w:t>
      </w:r>
      <w:r w:rsidR="00CE25DF">
        <w:rPr>
          <w:rFonts w:ascii="Arial" w:hAnsi="Arial" w:cs="Arial"/>
        </w:rPr>
        <w:t xml:space="preserve">TJV </w:t>
      </w:r>
      <w:r w:rsidRPr="00586368">
        <w:rPr>
          <w:rFonts w:ascii="Arial" w:hAnsi="Arial" w:cs="Arial"/>
        </w:rPr>
        <w:t xml:space="preserve">moraju objaviti ime i prezime službenika za informiranje, kao i kontakt podatke za podnošenje zahtjeva (poštanska i elektronička adresa, telefon, faks). </w:t>
      </w:r>
    </w:p>
    <w:p w14:paraId="74D9D948" w14:textId="67A50852" w:rsidR="00B15222" w:rsidRPr="00586368" w:rsidRDefault="00B15222" w:rsidP="00D01E99">
      <w:pPr>
        <w:spacing w:before="240" w:after="120"/>
        <w:jc w:val="both"/>
        <w:rPr>
          <w:rFonts w:ascii="Arial" w:hAnsi="Arial" w:cs="Arial"/>
        </w:rPr>
      </w:pPr>
      <w:r w:rsidRPr="00586368">
        <w:rPr>
          <w:rFonts w:ascii="Arial" w:hAnsi="Arial" w:cs="Arial"/>
        </w:rPr>
        <w:t>Analitički</w:t>
      </w:r>
      <w:r w:rsidR="00CE25DF">
        <w:rPr>
          <w:rFonts w:ascii="Arial" w:hAnsi="Arial" w:cs="Arial"/>
        </w:rPr>
        <w:t>m</w:t>
      </w:r>
      <w:r w:rsidRPr="00586368">
        <w:rPr>
          <w:rFonts w:ascii="Arial" w:hAnsi="Arial" w:cs="Arial"/>
        </w:rPr>
        <w:t xml:space="preserve"> praćenjem utvrđeno je da 40% praćenih </w:t>
      </w:r>
      <w:r w:rsidR="002447B1">
        <w:rPr>
          <w:rFonts w:ascii="Arial" w:hAnsi="Arial" w:cs="Arial"/>
        </w:rPr>
        <w:t>TJV</w:t>
      </w:r>
      <w:r w:rsidRPr="00586368">
        <w:rPr>
          <w:rFonts w:ascii="Arial" w:hAnsi="Arial" w:cs="Arial"/>
        </w:rPr>
        <w:t xml:space="preserve"> objavljuje sve navedene podatke, daljnjih 21% objavljuje samo dio podataka, dok 39% ne objavljuje</w:t>
      </w:r>
      <w:r w:rsidR="000E0524" w:rsidRPr="00586368">
        <w:rPr>
          <w:rFonts w:ascii="Arial" w:hAnsi="Arial" w:cs="Arial"/>
        </w:rPr>
        <w:t xml:space="preserve"> ni podatke o službeniku ni kontakt podatke</w:t>
      </w:r>
      <w:r w:rsidR="00906EB1" w:rsidRPr="00586368">
        <w:rPr>
          <w:rFonts w:ascii="Arial" w:hAnsi="Arial" w:cs="Arial"/>
        </w:rPr>
        <w:t xml:space="preserve"> za podnošenje zahtjeva. Među tijelima koja nisu u potpunosti ispunila ovu obvezu, njih 7 je informacije o službeniku za informiranju i kontakt podatke objavilo u katalogu informacija, </w:t>
      </w:r>
      <w:r w:rsidR="003B1A88" w:rsidRPr="00586368">
        <w:rPr>
          <w:rFonts w:ascii="Arial" w:hAnsi="Arial" w:cs="Arial"/>
        </w:rPr>
        <w:t>3 tijela objavila su kontakte u odluci o imenovanju službenika, a kod</w:t>
      </w:r>
      <w:r w:rsidR="002447B1">
        <w:rPr>
          <w:rFonts w:ascii="Arial" w:hAnsi="Arial" w:cs="Arial"/>
        </w:rPr>
        <w:t xml:space="preserve"> </w:t>
      </w:r>
      <w:r w:rsidR="002447B1" w:rsidRPr="00586368">
        <w:rPr>
          <w:rFonts w:ascii="Arial" w:hAnsi="Arial" w:cs="Arial"/>
        </w:rPr>
        <w:t xml:space="preserve">11 </w:t>
      </w:r>
      <w:r w:rsidR="003B1A88" w:rsidRPr="00586368">
        <w:rPr>
          <w:rFonts w:ascii="Arial" w:hAnsi="Arial" w:cs="Arial"/>
        </w:rPr>
        <w:t>tijela nedostaju ime i prezime službenika ili neki od kontakt podataka za podnošenje zahtjeva.</w:t>
      </w:r>
    </w:p>
    <w:p w14:paraId="6F61FE3D" w14:textId="6735580E" w:rsidR="007E0CCE" w:rsidRPr="00586368" w:rsidRDefault="007E0CCE" w:rsidP="007E0CCE">
      <w:pPr>
        <w:keepNext/>
        <w:spacing w:before="240" w:after="120"/>
        <w:jc w:val="both"/>
        <w:rPr>
          <w:rFonts w:ascii="Arial" w:hAnsi="Arial" w:cs="Arial"/>
          <w:sz w:val="18"/>
          <w:szCs w:val="18"/>
        </w:rPr>
      </w:pPr>
      <w:r w:rsidRPr="00586368">
        <w:rPr>
          <w:rFonts w:ascii="Arial" w:hAnsi="Arial" w:cs="Arial"/>
          <w:sz w:val="18"/>
          <w:szCs w:val="18"/>
        </w:rPr>
        <w:t>Slika 3. Objava kontakata službenika za informiranje</w:t>
      </w:r>
    </w:p>
    <w:p w14:paraId="6097AB8F" w14:textId="27224451" w:rsidR="00BC4589" w:rsidRPr="00586368" w:rsidRDefault="00FA47D2" w:rsidP="00E84FF7">
      <w:pPr>
        <w:spacing w:before="240" w:after="120"/>
        <w:jc w:val="both"/>
        <w:rPr>
          <w:rFonts w:ascii="Arial" w:hAnsi="Arial" w:cs="Arial"/>
        </w:rPr>
      </w:pPr>
      <w:r w:rsidRPr="00586368">
        <w:rPr>
          <w:noProof/>
        </w:rPr>
        <w:drawing>
          <wp:inline distT="0" distB="0" distL="0" distR="0" wp14:anchorId="68A3A952" wp14:editId="583108A9">
            <wp:extent cx="5760000" cy="2160000"/>
            <wp:effectExtent l="0" t="0" r="0" b="0"/>
            <wp:docPr id="542127767" name="Chart 1">
              <a:extLst xmlns:a="http://schemas.openxmlformats.org/drawingml/2006/main">
                <a:ext uri="{FF2B5EF4-FFF2-40B4-BE49-F238E27FC236}">
                  <a16:creationId xmlns:a16="http://schemas.microsoft.com/office/drawing/2014/main" id="{C262D743-C16D-4D0A-A809-99380B01E1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D241DC" w14:textId="40BBA1D5" w:rsidR="003B1A88" w:rsidRPr="00586368" w:rsidRDefault="003B1A88" w:rsidP="00B460E9">
      <w:pPr>
        <w:spacing w:before="360" w:after="120"/>
        <w:jc w:val="both"/>
        <w:rPr>
          <w:rFonts w:ascii="Arial" w:hAnsi="Arial" w:cs="Arial"/>
        </w:rPr>
      </w:pPr>
      <w:r w:rsidRPr="00586368">
        <w:rPr>
          <w:rFonts w:ascii="Arial" w:hAnsi="Arial" w:cs="Arial"/>
        </w:rPr>
        <w:t xml:space="preserve">Uspoređujući pojedine </w:t>
      </w:r>
      <w:r w:rsidRPr="008D58D5">
        <w:rPr>
          <w:rFonts w:ascii="Arial" w:hAnsi="Arial" w:cs="Arial"/>
        </w:rPr>
        <w:t>kategorij</w:t>
      </w:r>
      <w:r w:rsidR="008D58D5" w:rsidRPr="008D58D5">
        <w:rPr>
          <w:rFonts w:ascii="Arial" w:hAnsi="Arial" w:cs="Arial"/>
        </w:rPr>
        <w:t>e</w:t>
      </w:r>
      <w:r w:rsidRPr="00586368">
        <w:rPr>
          <w:rFonts w:ascii="Arial" w:hAnsi="Arial" w:cs="Arial"/>
        </w:rPr>
        <w:t xml:space="preserve"> praćenih </w:t>
      </w:r>
      <w:r w:rsidR="002447B1">
        <w:rPr>
          <w:rFonts w:ascii="Arial" w:hAnsi="Arial" w:cs="Arial"/>
        </w:rPr>
        <w:t>TJV</w:t>
      </w:r>
      <w:r w:rsidRPr="00586368">
        <w:rPr>
          <w:rFonts w:ascii="Arial" w:hAnsi="Arial" w:cs="Arial"/>
        </w:rPr>
        <w:t xml:space="preserve">, moguće je utvrditi kako više od polovice praćenih centara za kulturu (53,33%) ovo obvezu ispunjava u potpunosti, dok je u kategoriji </w:t>
      </w:r>
      <w:r w:rsidR="00460FB0" w:rsidRPr="00586368">
        <w:rPr>
          <w:rFonts w:ascii="Arial" w:hAnsi="Arial" w:cs="Arial"/>
        </w:rPr>
        <w:t>knjižnica</w:t>
      </w:r>
      <w:r w:rsidRPr="00586368">
        <w:rPr>
          <w:rFonts w:ascii="Arial" w:hAnsi="Arial" w:cs="Arial"/>
        </w:rPr>
        <w:t xml:space="preserve"> taj postotak nešto niži od prosjeka (36,36%). Također, u odnosu na druga tij</w:t>
      </w:r>
      <w:r w:rsidR="008D3C66" w:rsidRPr="00586368">
        <w:rPr>
          <w:rFonts w:ascii="Arial" w:hAnsi="Arial" w:cs="Arial"/>
        </w:rPr>
        <w:t>ela</w:t>
      </w:r>
      <w:r w:rsidR="002447B1">
        <w:rPr>
          <w:rFonts w:ascii="Arial" w:hAnsi="Arial" w:cs="Arial"/>
        </w:rPr>
        <w:t>,</w:t>
      </w:r>
      <w:r w:rsidRPr="00586368">
        <w:rPr>
          <w:rFonts w:ascii="Arial" w:hAnsi="Arial" w:cs="Arial"/>
        </w:rPr>
        <w:t xml:space="preserve"> nešto </w:t>
      </w:r>
      <w:r w:rsidRPr="00586368">
        <w:rPr>
          <w:rFonts w:ascii="Arial" w:hAnsi="Arial" w:cs="Arial"/>
        </w:rPr>
        <w:lastRenderedPageBreak/>
        <w:t xml:space="preserve">je veći postotak </w:t>
      </w:r>
      <w:r w:rsidR="008D3C66" w:rsidRPr="00586368">
        <w:rPr>
          <w:rFonts w:ascii="Arial" w:hAnsi="Arial" w:cs="Arial"/>
        </w:rPr>
        <w:t xml:space="preserve">knjižnica koje nisu objavile nikakve podatke o službeniku za informiranje i kontakte, dok postotak tijela koja su ovu obvezu izvršila </w:t>
      </w:r>
      <w:r w:rsidR="00460FB0" w:rsidRPr="00586368">
        <w:rPr>
          <w:rFonts w:ascii="Arial" w:hAnsi="Arial" w:cs="Arial"/>
        </w:rPr>
        <w:t>djelomično</w:t>
      </w:r>
      <w:r w:rsidR="008D3C66" w:rsidRPr="00586368">
        <w:rPr>
          <w:rFonts w:ascii="Arial" w:hAnsi="Arial" w:cs="Arial"/>
        </w:rPr>
        <w:t xml:space="preserve"> ne odstupa od prosjeka.</w:t>
      </w:r>
    </w:p>
    <w:p w14:paraId="3D7F877B" w14:textId="3172F65A" w:rsidR="00870C64" w:rsidRPr="00586368" w:rsidRDefault="00870C64" w:rsidP="00870C64">
      <w:pPr>
        <w:keepNext/>
        <w:spacing w:before="240" w:after="120"/>
        <w:jc w:val="both"/>
        <w:rPr>
          <w:rFonts w:ascii="Arial" w:hAnsi="Arial" w:cs="Arial"/>
          <w:sz w:val="18"/>
          <w:szCs w:val="18"/>
        </w:rPr>
      </w:pPr>
      <w:r w:rsidRPr="00586368">
        <w:rPr>
          <w:rFonts w:ascii="Arial" w:hAnsi="Arial" w:cs="Arial"/>
          <w:sz w:val="18"/>
          <w:szCs w:val="18"/>
        </w:rPr>
        <w:t xml:space="preserve">Tablica </w:t>
      </w:r>
      <w:r w:rsidR="007E0CCE" w:rsidRPr="00586368">
        <w:rPr>
          <w:rFonts w:ascii="Arial" w:hAnsi="Arial" w:cs="Arial"/>
          <w:sz w:val="18"/>
          <w:szCs w:val="18"/>
        </w:rPr>
        <w:t xml:space="preserve">5. </w:t>
      </w:r>
      <w:r w:rsidR="00773223" w:rsidRPr="00586368">
        <w:rPr>
          <w:rFonts w:ascii="Arial" w:hAnsi="Arial" w:cs="Arial"/>
          <w:sz w:val="18"/>
          <w:szCs w:val="18"/>
        </w:rPr>
        <w:t xml:space="preserve">Objava kontakata službenika za informiranje </w:t>
      </w:r>
      <w:r w:rsidR="007E0CCE" w:rsidRPr="00586368">
        <w:rPr>
          <w:rFonts w:ascii="Arial" w:hAnsi="Arial" w:cs="Arial"/>
          <w:sz w:val="18"/>
          <w:szCs w:val="18"/>
        </w:rPr>
        <w:t>– usporedba</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4"/>
        <w:gridCol w:w="890"/>
        <w:gridCol w:w="891"/>
        <w:gridCol w:w="890"/>
        <w:gridCol w:w="891"/>
        <w:gridCol w:w="891"/>
        <w:gridCol w:w="890"/>
        <w:gridCol w:w="891"/>
        <w:gridCol w:w="891"/>
      </w:tblGrid>
      <w:tr w:rsidR="00907B50" w:rsidRPr="00586368" w14:paraId="3E1F8E96" w14:textId="77777777" w:rsidTr="00460FB0">
        <w:trPr>
          <w:trHeight w:val="315"/>
        </w:trPr>
        <w:tc>
          <w:tcPr>
            <w:tcW w:w="1974" w:type="dxa"/>
            <w:tcBorders>
              <w:top w:val="nil"/>
              <w:left w:val="nil"/>
            </w:tcBorders>
            <w:noWrap/>
            <w:vAlign w:val="center"/>
            <w:hideMark/>
          </w:tcPr>
          <w:p w14:paraId="6842B950" w14:textId="77777777" w:rsidR="00907B50" w:rsidRPr="00586368" w:rsidRDefault="00907B50" w:rsidP="002679B4">
            <w:pPr>
              <w:spacing w:after="0" w:line="240" w:lineRule="auto"/>
              <w:rPr>
                <w:rFonts w:ascii="Arial" w:eastAsia="Times New Roman" w:hAnsi="Arial" w:cs="Arial"/>
                <w:sz w:val="20"/>
                <w:szCs w:val="20"/>
                <w:lang w:eastAsia="hr-HR"/>
              </w:rPr>
            </w:pPr>
          </w:p>
        </w:tc>
        <w:tc>
          <w:tcPr>
            <w:tcW w:w="1781" w:type="dxa"/>
            <w:gridSpan w:val="2"/>
            <w:shd w:val="clear" w:color="auto" w:fill="8496B0" w:themeFill="text2" w:themeFillTint="99"/>
            <w:noWrap/>
            <w:vAlign w:val="center"/>
            <w:hideMark/>
          </w:tcPr>
          <w:p w14:paraId="62CC1E08" w14:textId="77777777" w:rsidR="00907B50" w:rsidRPr="00586368" w:rsidRDefault="00907B50" w:rsidP="002679B4">
            <w:pPr>
              <w:spacing w:after="0" w:line="240" w:lineRule="auto"/>
              <w:jc w:val="center"/>
              <w:rPr>
                <w:rFonts w:ascii="Arial" w:eastAsia="Times New Roman" w:hAnsi="Arial" w:cs="Arial"/>
                <w:b/>
                <w:bCs/>
                <w:color w:val="F2F2F2"/>
                <w:sz w:val="20"/>
                <w:szCs w:val="20"/>
                <w:lang w:eastAsia="hr-HR"/>
              </w:rPr>
            </w:pPr>
            <w:r w:rsidRPr="00586368">
              <w:rPr>
                <w:rFonts w:ascii="Arial" w:eastAsia="Times New Roman" w:hAnsi="Arial" w:cs="Arial"/>
                <w:b/>
                <w:bCs/>
                <w:color w:val="F2F2F2"/>
                <w:sz w:val="20"/>
                <w:szCs w:val="20"/>
                <w:lang w:eastAsia="hr-HR"/>
              </w:rPr>
              <w:t>KNJIŽNICE</w:t>
            </w:r>
          </w:p>
        </w:tc>
        <w:tc>
          <w:tcPr>
            <w:tcW w:w="1781" w:type="dxa"/>
            <w:gridSpan w:val="2"/>
            <w:shd w:val="clear" w:color="auto" w:fill="9CC2E5" w:themeFill="accent1" w:themeFillTint="99"/>
            <w:noWrap/>
            <w:vAlign w:val="center"/>
            <w:hideMark/>
          </w:tcPr>
          <w:p w14:paraId="4BA90F4B" w14:textId="77777777" w:rsidR="00907B50" w:rsidRPr="00586368" w:rsidRDefault="00907B50" w:rsidP="002679B4">
            <w:pPr>
              <w:spacing w:after="0" w:line="240" w:lineRule="auto"/>
              <w:jc w:val="center"/>
              <w:rPr>
                <w:rFonts w:ascii="Arial" w:eastAsia="Times New Roman" w:hAnsi="Arial" w:cs="Arial"/>
                <w:b/>
                <w:bCs/>
                <w:color w:val="F2F2F2"/>
                <w:sz w:val="20"/>
                <w:szCs w:val="20"/>
                <w:lang w:eastAsia="hr-HR"/>
              </w:rPr>
            </w:pPr>
            <w:r w:rsidRPr="00586368">
              <w:rPr>
                <w:rFonts w:ascii="Arial" w:eastAsia="Times New Roman" w:hAnsi="Arial" w:cs="Arial"/>
                <w:b/>
                <w:bCs/>
                <w:color w:val="F2F2F2"/>
                <w:sz w:val="20"/>
                <w:szCs w:val="20"/>
                <w:lang w:eastAsia="hr-HR"/>
              </w:rPr>
              <w:t>MUZEJI</w:t>
            </w:r>
          </w:p>
        </w:tc>
        <w:tc>
          <w:tcPr>
            <w:tcW w:w="1781" w:type="dxa"/>
            <w:gridSpan w:val="2"/>
            <w:shd w:val="clear" w:color="auto" w:fill="2F5496" w:themeFill="accent5" w:themeFillShade="BF"/>
            <w:noWrap/>
            <w:vAlign w:val="center"/>
            <w:hideMark/>
          </w:tcPr>
          <w:p w14:paraId="2FBC89C9" w14:textId="77777777" w:rsidR="00907B50" w:rsidRPr="00586368" w:rsidRDefault="00907B50" w:rsidP="002679B4">
            <w:pPr>
              <w:spacing w:after="0" w:line="240" w:lineRule="auto"/>
              <w:jc w:val="center"/>
              <w:rPr>
                <w:rFonts w:ascii="Arial" w:eastAsia="Times New Roman" w:hAnsi="Arial" w:cs="Arial"/>
                <w:b/>
                <w:bCs/>
                <w:sz w:val="20"/>
                <w:szCs w:val="20"/>
                <w:lang w:eastAsia="hr-HR"/>
              </w:rPr>
            </w:pPr>
            <w:r w:rsidRPr="00586368">
              <w:rPr>
                <w:rFonts w:ascii="Arial" w:eastAsia="Times New Roman" w:hAnsi="Arial" w:cs="Arial"/>
                <w:b/>
                <w:bCs/>
                <w:color w:val="FFFFFF" w:themeColor="background1"/>
                <w:sz w:val="20"/>
                <w:szCs w:val="20"/>
                <w:lang w:eastAsia="hr-HR"/>
              </w:rPr>
              <w:t>CZK</w:t>
            </w:r>
          </w:p>
        </w:tc>
        <w:tc>
          <w:tcPr>
            <w:tcW w:w="1782" w:type="dxa"/>
            <w:gridSpan w:val="2"/>
            <w:shd w:val="clear" w:color="auto" w:fill="5B9BD5" w:themeFill="accent1"/>
            <w:noWrap/>
            <w:vAlign w:val="center"/>
            <w:hideMark/>
          </w:tcPr>
          <w:p w14:paraId="6EFEC02E" w14:textId="77777777" w:rsidR="00907B50" w:rsidRPr="00586368" w:rsidRDefault="00907B50" w:rsidP="002679B4">
            <w:pPr>
              <w:spacing w:after="0" w:line="240" w:lineRule="auto"/>
              <w:jc w:val="center"/>
              <w:rPr>
                <w:rFonts w:ascii="Arial" w:eastAsia="Times New Roman" w:hAnsi="Arial" w:cs="Arial"/>
                <w:b/>
                <w:bCs/>
                <w:color w:val="F2F2F2"/>
                <w:sz w:val="20"/>
                <w:szCs w:val="20"/>
                <w:lang w:eastAsia="hr-HR"/>
              </w:rPr>
            </w:pPr>
            <w:r w:rsidRPr="00586368">
              <w:rPr>
                <w:rFonts w:ascii="Arial" w:eastAsia="Times New Roman" w:hAnsi="Arial" w:cs="Arial"/>
                <w:b/>
                <w:bCs/>
                <w:color w:val="F2F2F2"/>
                <w:sz w:val="20"/>
                <w:szCs w:val="20"/>
                <w:lang w:eastAsia="hr-HR"/>
              </w:rPr>
              <w:t>UKUPNO</w:t>
            </w:r>
          </w:p>
        </w:tc>
      </w:tr>
      <w:tr w:rsidR="00907B50" w:rsidRPr="00586368" w14:paraId="142E3D76" w14:textId="77777777" w:rsidTr="00460FB0">
        <w:trPr>
          <w:trHeight w:val="315"/>
        </w:trPr>
        <w:tc>
          <w:tcPr>
            <w:tcW w:w="1974" w:type="dxa"/>
            <w:shd w:val="clear" w:color="000000" w:fill="F2F2F2"/>
            <w:vAlign w:val="center"/>
            <w:hideMark/>
          </w:tcPr>
          <w:p w14:paraId="5BADDD4B" w14:textId="77777777" w:rsidR="00907B50" w:rsidRPr="00586368" w:rsidRDefault="00907B50" w:rsidP="002679B4">
            <w:pPr>
              <w:spacing w:after="0" w:line="240" w:lineRule="auto"/>
              <w:jc w:val="center"/>
              <w:rPr>
                <w:rFonts w:ascii="Arial" w:eastAsia="Times New Roman" w:hAnsi="Arial" w:cs="Arial"/>
                <w:b/>
                <w:bCs/>
                <w:color w:val="000000"/>
                <w:sz w:val="20"/>
                <w:szCs w:val="20"/>
                <w:lang w:eastAsia="hr-HR"/>
              </w:rPr>
            </w:pPr>
          </w:p>
        </w:tc>
        <w:tc>
          <w:tcPr>
            <w:tcW w:w="890" w:type="dxa"/>
            <w:shd w:val="clear" w:color="000000" w:fill="F2F2F2"/>
            <w:noWrap/>
            <w:vAlign w:val="center"/>
            <w:hideMark/>
          </w:tcPr>
          <w:p w14:paraId="380F670E" w14:textId="77777777" w:rsidR="00907B50" w:rsidRPr="00586368" w:rsidRDefault="00907B50"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n</w:t>
            </w:r>
          </w:p>
        </w:tc>
        <w:tc>
          <w:tcPr>
            <w:tcW w:w="891" w:type="dxa"/>
            <w:shd w:val="clear" w:color="000000" w:fill="F2F2F2"/>
            <w:noWrap/>
            <w:vAlign w:val="center"/>
            <w:hideMark/>
          </w:tcPr>
          <w:p w14:paraId="41F151A3" w14:textId="77777777" w:rsidR="00907B50" w:rsidRPr="00586368" w:rsidRDefault="00907B50"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w:t>
            </w:r>
          </w:p>
        </w:tc>
        <w:tc>
          <w:tcPr>
            <w:tcW w:w="890" w:type="dxa"/>
            <w:shd w:val="clear" w:color="000000" w:fill="F2F2F2"/>
            <w:noWrap/>
            <w:vAlign w:val="center"/>
            <w:hideMark/>
          </w:tcPr>
          <w:p w14:paraId="61D5B3FA" w14:textId="77777777" w:rsidR="00907B50" w:rsidRPr="00586368" w:rsidRDefault="00907B50"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n</w:t>
            </w:r>
          </w:p>
        </w:tc>
        <w:tc>
          <w:tcPr>
            <w:tcW w:w="891" w:type="dxa"/>
            <w:shd w:val="clear" w:color="000000" w:fill="F2F2F2"/>
            <w:noWrap/>
            <w:vAlign w:val="center"/>
            <w:hideMark/>
          </w:tcPr>
          <w:p w14:paraId="5E666EE3" w14:textId="77777777" w:rsidR="00907B50" w:rsidRPr="00586368" w:rsidRDefault="00907B50"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w:t>
            </w:r>
          </w:p>
        </w:tc>
        <w:tc>
          <w:tcPr>
            <w:tcW w:w="891" w:type="dxa"/>
            <w:shd w:val="clear" w:color="000000" w:fill="F2F2F2"/>
            <w:noWrap/>
            <w:vAlign w:val="center"/>
            <w:hideMark/>
          </w:tcPr>
          <w:p w14:paraId="1AB8D7FA" w14:textId="77777777" w:rsidR="00907B50" w:rsidRPr="00586368" w:rsidRDefault="00907B50"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n</w:t>
            </w:r>
          </w:p>
        </w:tc>
        <w:tc>
          <w:tcPr>
            <w:tcW w:w="890" w:type="dxa"/>
            <w:shd w:val="clear" w:color="000000" w:fill="F2F2F2"/>
            <w:noWrap/>
            <w:vAlign w:val="center"/>
            <w:hideMark/>
          </w:tcPr>
          <w:p w14:paraId="40425FAC" w14:textId="77777777" w:rsidR="00907B50" w:rsidRPr="00586368" w:rsidRDefault="00907B50"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w:t>
            </w:r>
          </w:p>
        </w:tc>
        <w:tc>
          <w:tcPr>
            <w:tcW w:w="891" w:type="dxa"/>
            <w:shd w:val="clear" w:color="000000" w:fill="F2F2F2"/>
            <w:noWrap/>
            <w:vAlign w:val="center"/>
            <w:hideMark/>
          </w:tcPr>
          <w:p w14:paraId="4D5D18C2" w14:textId="77777777" w:rsidR="00907B50" w:rsidRPr="00586368" w:rsidRDefault="00907B50"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n</w:t>
            </w:r>
          </w:p>
        </w:tc>
        <w:tc>
          <w:tcPr>
            <w:tcW w:w="891" w:type="dxa"/>
            <w:shd w:val="clear" w:color="000000" w:fill="F2F2F2"/>
            <w:noWrap/>
            <w:vAlign w:val="center"/>
            <w:hideMark/>
          </w:tcPr>
          <w:p w14:paraId="078BAB10" w14:textId="77777777" w:rsidR="00907B50" w:rsidRPr="00586368" w:rsidRDefault="00907B50"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w:t>
            </w:r>
          </w:p>
        </w:tc>
      </w:tr>
      <w:tr w:rsidR="00907B50" w:rsidRPr="00586368" w14:paraId="60E273C5" w14:textId="77777777" w:rsidTr="00460FB0">
        <w:trPr>
          <w:trHeight w:val="300"/>
        </w:trPr>
        <w:tc>
          <w:tcPr>
            <w:tcW w:w="1974" w:type="dxa"/>
            <w:noWrap/>
            <w:vAlign w:val="center"/>
            <w:hideMark/>
          </w:tcPr>
          <w:p w14:paraId="4CF897A1" w14:textId="77777777" w:rsidR="00907B50" w:rsidRPr="00586368" w:rsidRDefault="00907B50" w:rsidP="002679B4">
            <w:pPr>
              <w:spacing w:after="0" w:line="240" w:lineRule="auto"/>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 xml:space="preserve">DA </w:t>
            </w:r>
          </w:p>
        </w:tc>
        <w:tc>
          <w:tcPr>
            <w:tcW w:w="890" w:type="dxa"/>
            <w:noWrap/>
            <w:vAlign w:val="center"/>
            <w:hideMark/>
          </w:tcPr>
          <w:p w14:paraId="77DDEB6E" w14:textId="77777777" w:rsidR="00907B50" w:rsidRPr="00586368" w:rsidRDefault="00907B50"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20</w:t>
            </w:r>
          </w:p>
        </w:tc>
        <w:tc>
          <w:tcPr>
            <w:tcW w:w="891" w:type="dxa"/>
            <w:noWrap/>
            <w:vAlign w:val="center"/>
            <w:hideMark/>
          </w:tcPr>
          <w:p w14:paraId="179DC30A" w14:textId="77777777" w:rsidR="00907B50" w:rsidRPr="00586368" w:rsidRDefault="00907B50"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36,36</w:t>
            </w:r>
          </w:p>
        </w:tc>
        <w:tc>
          <w:tcPr>
            <w:tcW w:w="890" w:type="dxa"/>
            <w:noWrap/>
            <w:vAlign w:val="center"/>
            <w:hideMark/>
          </w:tcPr>
          <w:p w14:paraId="1A5015A6" w14:textId="77777777" w:rsidR="00907B50" w:rsidRPr="00586368" w:rsidRDefault="00907B50"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12</w:t>
            </w:r>
          </w:p>
        </w:tc>
        <w:tc>
          <w:tcPr>
            <w:tcW w:w="891" w:type="dxa"/>
            <w:noWrap/>
            <w:vAlign w:val="center"/>
            <w:hideMark/>
          </w:tcPr>
          <w:p w14:paraId="0D5B51EE" w14:textId="77777777" w:rsidR="00907B50" w:rsidRPr="00586368" w:rsidRDefault="00907B50"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40,00</w:t>
            </w:r>
          </w:p>
        </w:tc>
        <w:tc>
          <w:tcPr>
            <w:tcW w:w="891" w:type="dxa"/>
            <w:noWrap/>
            <w:vAlign w:val="center"/>
            <w:hideMark/>
          </w:tcPr>
          <w:p w14:paraId="0362DC06" w14:textId="77777777" w:rsidR="00907B50" w:rsidRPr="00586368" w:rsidRDefault="00907B50"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8</w:t>
            </w:r>
          </w:p>
        </w:tc>
        <w:tc>
          <w:tcPr>
            <w:tcW w:w="890" w:type="dxa"/>
            <w:noWrap/>
            <w:vAlign w:val="center"/>
            <w:hideMark/>
          </w:tcPr>
          <w:p w14:paraId="029F8D61" w14:textId="77777777" w:rsidR="00907B50" w:rsidRPr="00586368" w:rsidRDefault="00907B50"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53,33</w:t>
            </w:r>
          </w:p>
        </w:tc>
        <w:tc>
          <w:tcPr>
            <w:tcW w:w="891" w:type="dxa"/>
            <w:noWrap/>
            <w:vAlign w:val="center"/>
            <w:hideMark/>
          </w:tcPr>
          <w:p w14:paraId="3DFF6262" w14:textId="77777777" w:rsidR="00907B50" w:rsidRPr="00586368" w:rsidRDefault="00907B50"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40</w:t>
            </w:r>
          </w:p>
        </w:tc>
        <w:tc>
          <w:tcPr>
            <w:tcW w:w="891" w:type="dxa"/>
            <w:noWrap/>
            <w:vAlign w:val="center"/>
            <w:hideMark/>
          </w:tcPr>
          <w:p w14:paraId="096E2086" w14:textId="77777777" w:rsidR="00907B50" w:rsidRPr="00586368" w:rsidRDefault="00907B50"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40,00</w:t>
            </w:r>
          </w:p>
        </w:tc>
      </w:tr>
      <w:tr w:rsidR="00907B50" w:rsidRPr="00586368" w14:paraId="2E34DF32" w14:textId="77777777" w:rsidTr="00460FB0">
        <w:trPr>
          <w:trHeight w:val="300"/>
        </w:trPr>
        <w:tc>
          <w:tcPr>
            <w:tcW w:w="1974" w:type="dxa"/>
            <w:noWrap/>
            <w:vAlign w:val="center"/>
            <w:hideMark/>
          </w:tcPr>
          <w:p w14:paraId="6A802428" w14:textId="77777777" w:rsidR="00907B50" w:rsidRPr="00586368" w:rsidRDefault="00907B50" w:rsidP="002679B4">
            <w:pPr>
              <w:spacing w:after="0" w:line="240" w:lineRule="auto"/>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Djelomično</w:t>
            </w:r>
          </w:p>
        </w:tc>
        <w:tc>
          <w:tcPr>
            <w:tcW w:w="890" w:type="dxa"/>
            <w:noWrap/>
            <w:vAlign w:val="center"/>
            <w:hideMark/>
          </w:tcPr>
          <w:p w14:paraId="50F7F955" w14:textId="77777777" w:rsidR="00907B50" w:rsidRPr="00586368" w:rsidRDefault="00907B50"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11</w:t>
            </w:r>
          </w:p>
        </w:tc>
        <w:tc>
          <w:tcPr>
            <w:tcW w:w="891" w:type="dxa"/>
            <w:noWrap/>
            <w:vAlign w:val="center"/>
            <w:hideMark/>
          </w:tcPr>
          <w:p w14:paraId="542513CF" w14:textId="77777777" w:rsidR="00907B50" w:rsidRPr="00586368" w:rsidRDefault="00907B50"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20,00</w:t>
            </w:r>
          </w:p>
        </w:tc>
        <w:tc>
          <w:tcPr>
            <w:tcW w:w="890" w:type="dxa"/>
            <w:noWrap/>
            <w:vAlign w:val="center"/>
            <w:hideMark/>
          </w:tcPr>
          <w:p w14:paraId="2D75D58D" w14:textId="77777777" w:rsidR="00907B50" w:rsidRPr="00586368" w:rsidRDefault="00907B50"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7</w:t>
            </w:r>
          </w:p>
        </w:tc>
        <w:tc>
          <w:tcPr>
            <w:tcW w:w="891" w:type="dxa"/>
            <w:noWrap/>
            <w:vAlign w:val="center"/>
            <w:hideMark/>
          </w:tcPr>
          <w:p w14:paraId="1C8E4489" w14:textId="77777777" w:rsidR="00907B50" w:rsidRPr="00586368" w:rsidRDefault="00907B50"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23,33</w:t>
            </w:r>
          </w:p>
        </w:tc>
        <w:tc>
          <w:tcPr>
            <w:tcW w:w="891" w:type="dxa"/>
            <w:noWrap/>
            <w:vAlign w:val="center"/>
            <w:hideMark/>
          </w:tcPr>
          <w:p w14:paraId="18E80C18" w14:textId="77777777" w:rsidR="00907B50" w:rsidRPr="00586368" w:rsidRDefault="00907B50"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3</w:t>
            </w:r>
          </w:p>
        </w:tc>
        <w:tc>
          <w:tcPr>
            <w:tcW w:w="890" w:type="dxa"/>
            <w:noWrap/>
            <w:vAlign w:val="center"/>
            <w:hideMark/>
          </w:tcPr>
          <w:p w14:paraId="1924C3C5" w14:textId="77777777" w:rsidR="00907B50" w:rsidRPr="00586368" w:rsidRDefault="00907B50"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20,00</w:t>
            </w:r>
          </w:p>
        </w:tc>
        <w:tc>
          <w:tcPr>
            <w:tcW w:w="891" w:type="dxa"/>
            <w:noWrap/>
            <w:vAlign w:val="center"/>
            <w:hideMark/>
          </w:tcPr>
          <w:p w14:paraId="3277283F" w14:textId="77777777" w:rsidR="00907B50" w:rsidRPr="00586368" w:rsidRDefault="00907B50"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21</w:t>
            </w:r>
          </w:p>
        </w:tc>
        <w:tc>
          <w:tcPr>
            <w:tcW w:w="891" w:type="dxa"/>
            <w:noWrap/>
            <w:vAlign w:val="center"/>
            <w:hideMark/>
          </w:tcPr>
          <w:p w14:paraId="204FBDE6" w14:textId="77777777" w:rsidR="00907B50" w:rsidRPr="00586368" w:rsidRDefault="00907B50"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21,00</w:t>
            </w:r>
          </w:p>
        </w:tc>
      </w:tr>
      <w:tr w:rsidR="00907B50" w:rsidRPr="00586368" w14:paraId="6334A81B" w14:textId="77777777" w:rsidTr="00460FB0">
        <w:trPr>
          <w:trHeight w:val="315"/>
        </w:trPr>
        <w:tc>
          <w:tcPr>
            <w:tcW w:w="1974" w:type="dxa"/>
            <w:noWrap/>
            <w:vAlign w:val="center"/>
            <w:hideMark/>
          </w:tcPr>
          <w:p w14:paraId="3D63554F" w14:textId="77777777" w:rsidR="00907B50" w:rsidRPr="00586368" w:rsidRDefault="00907B50" w:rsidP="002679B4">
            <w:pPr>
              <w:spacing w:after="0" w:line="240" w:lineRule="auto"/>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 xml:space="preserve">NE </w:t>
            </w:r>
          </w:p>
        </w:tc>
        <w:tc>
          <w:tcPr>
            <w:tcW w:w="890" w:type="dxa"/>
            <w:noWrap/>
            <w:vAlign w:val="center"/>
            <w:hideMark/>
          </w:tcPr>
          <w:p w14:paraId="26CC90DE" w14:textId="77777777" w:rsidR="00907B50" w:rsidRPr="00586368" w:rsidRDefault="00907B50"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24</w:t>
            </w:r>
          </w:p>
        </w:tc>
        <w:tc>
          <w:tcPr>
            <w:tcW w:w="891" w:type="dxa"/>
            <w:noWrap/>
            <w:vAlign w:val="center"/>
            <w:hideMark/>
          </w:tcPr>
          <w:p w14:paraId="10DE4DF9" w14:textId="77777777" w:rsidR="00907B50" w:rsidRPr="00586368" w:rsidRDefault="00907B50"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43,64</w:t>
            </w:r>
          </w:p>
        </w:tc>
        <w:tc>
          <w:tcPr>
            <w:tcW w:w="890" w:type="dxa"/>
            <w:noWrap/>
            <w:vAlign w:val="center"/>
            <w:hideMark/>
          </w:tcPr>
          <w:p w14:paraId="3B61FB36" w14:textId="77777777" w:rsidR="00907B50" w:rsidRPr="00586368" w:rsidRDefault="00907B50"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11</w:t>
            </w:r>
          </w:p>
        </w:tc>
        <w:tc>
          <w:tcPr>
            <w:tcW w:w="891" w:type="dxa"/>
            <w:noWrap/>
            <w:vAlign w:val="center"/>
            <w:hideMark/>
          </w:tcPr>
          <w:p w14:paraId="38EF1179" w14:textId="77777777" w:rsidR="00907B50" w:rsidRPr="00586368" w:rsidRDefault="00907B50"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36,67</w:t>
            </w:r>
          </w:p>
        </w:tc>
        <w:tc>
          <w:tcPr>
            <w:tcW w:w="891" w:type="dxa"/>
            <w:noWrap/>
            <w:vAlign w:val="center"/>
            <w:hideMark/>
          </w:tcPr>
          <w:p w14:paraId="467E140A" w14:textId="77777777" w:rsidR="00907B50" w:rsidRPr="00586368" w:rsidRDefault="00907B50"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4</w:t>
            </w:r>
          </w:p>
        </w:tc>
        <w:tc>
          <w:tcPr>
            <w:tcW w:w="890" w:type="dxa"/>
            <w:noWrap/>
            <w:vAlign w:val="center"/>
            <w:hideMark/>
          </w:tcPr>
          <w:p w14:paraId="6DD3AF9A" w14:textId="77777777" w:rsidR="00907B50" w:rsidRPr="00586368" w:rsidRDefault="00907B50"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26,67</w:t>
            </w:r>
          </w:p>
        </w:tc>
        <w:tc>
          <w:tcPr>
            <w:tcW w:w="891" w:type="dxa"/>
            <w:noWrap/>
            <w:vAlign w:val="center"/>
            <w:hideMark/>
          </w:tcPr>
          <w:p w14:paraId="6D049D54" w14:textId="77777777" w:rsidR="00907B50" w:rsidRPr="00586368" w:rsidRDefault="00907B50"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39</w:t>
            </w:r>
          </w:p>
        </w:tc>
        <w:tc>
          <w:tcPr>
            <w:tcW w:w="891" w:type="dxa"/>
            <w:noWrap/>
            <w:vAlign w:val="center"/>
            <w:hideMark/>
          </w:tcPr>
          <w:p w14:paraId="65149F6B" w14:textId="77777777" w:rsidR="00907B50" w:rsidRPr="00586368" w:rsidRDefault="00907B50"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39,00</w:t>
            </w:r>
          </w:p>
        </w:tc>
      </w:tr>
      <w:tr w:rsidR="00907B50" w:rsidRPr="00586368" w14:paraId="3611D19B" w14:textId="77777777" w:rsidTr="00460FB0">
        <w:trPr>
          <w:trHeight w:val="315"/>
        </w:trPr>
        <w:tc>
          <w:tcPr>
            <w:tcW w:w="1974" w:type="dxa"/>
            <w:noWrap/>
            <w:vAlign w:val="center"/>
            <w:hideMark/>
          </w:tcPr>
          <w:p w14:paraId="762204A6" w14:textId="77777777" w:rsidR="00907B50" w:rsidRPr="00586368" w:rsidRDefault="00907B50" w:rsidP="002679B4">
            <w:pPr>
              <w:spacing w:after="0" w:line="240" w:lineRule="auto"/>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UKUPNO</w:t>
            </w:r>
          </w:p>
        </w:tc>
        <w:tc>
          <w:tcPr>
            <w:tcW w:w="890" w:type="dxa"/>
            <w:noWrap/>
            <w:vAlign w:val="center"/>
            <w:hideMark/>
          </w:tcPr>
          <w:p w14:paraId="12194347" w14:textId="77777777" w:rsidR="00907B50" w:rsidRPr="00586368" w:rsidRDefault="00907B50"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55</w:t>
            </w:r>
          </w:p>
        </w:tc>
        <w:tc>
          <w:tcPr>
            <w:tcW w:w="891" w:type="dxa"/>
            <w:noWrap/>
            <w:vAlign w:val="center"/>
            <w:hideMark/>
          </w:tcPr>
          <w:p w14:paraId="6E36AEB7" w14:textId="77777777" w:rsidR="00907B50" w:rsidRPr="00586368" w:rsidRDefault="00907B50"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100,00</w:t>
            </w:r>
          </w:p>
        </w:tc>
        <w:tc>
          <w:tcPr>
            <w:tcW w:w="890" w:type="dxa"/>
            <w:noWrap/>
            <w:vAlign w:val="center"/>
            <w:hideMark/>
          </w:tcPr>
          <w:p w14:paraId="42D99DF6" w14:textId="77777777" w:rsidR="00907B50" w:rsidRPr="00586368" w:rsidRDefault="00907B50"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30</w:t>
            </w:r>
          </w:p>
        </w:tc>
        <w:tc>
          <w:tcPr>
            <w:tcW w:w="891" w:type="dxa"/>
            <w:noWrap/>
            <w:vAlign w:val="center"/>
            <w:hideMark/>
          </w:tcPr>
          <w:p w14:paraId="318DCD65" w14:textId="77777777" w:rsidR="00907B50" w:rsidRPr="00586368" w:rsidRDefault="00907B50"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100,00</w:t>
            </w:r>
          </w:p>
        </w:tc>
        <w:tc>
          <w:tcPr>
            <w:tcW w:w="891" w:type="dxa"/>
            <w:noWrap/>
            <w:vAlign w:val="center"/>
            <w:hideMark/>
          </w:tcPr>
          <w:p w14:paraId="280D6C2B" w14:textId="77777777" w:rsidR="00907B50" w:rsidRPr="00586368" w:rsidRDefault="00907B50"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15</w:t>
            </w:r>
          </w:p>
        </w:tc>
        <w:tc>
          <w:tcPr>
            <w:tcW w:w="890" w:type="dxa"/>
            <w:noWrap/>
            <w:vAlign w:val="center"/>
            <w:hideMark/>
          </w:tcPr>
          <w:p w14:paraId="25FB643F" w14:textId="77777777" w:rsidR="00907B50" w:rsidRPr="00586368" w:rsidRDefault="00907B50"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100,00</w:t>
            </w:r>
          </w:p>
        </w:tc>
        <w:tc>
          <w:tcPr>
            <w:tcW w:w="891" w:type="dxa"/>
            <w:noWrap/>
            <w:vAlign w:val="center"/>
            <w:hideMark/>
          </w:tcPr>
          <w:p w14:paraId="38418853" w14:textId="77777777" w:rsidR="00907B50" w:rsidRPr="00586368" w:rsidRDefault="00907B50"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w:t>
            </w:r>
          </w:p>
        </w:tc>
        <w:tc>
          <w:tcPr>
            <w:tcW w:w="891" w:type="dxa"/>
            <w:noWrap/>
            <w:vAlign w:val="center"/>
            <w:hideMark/>
          </w:tcPr>
          <w:p w14:paraId="45179DE9" w14:textId="77777777" w:rsidR="00907B50" w:rsidRPr="00586368" w:rsidRDefault="00907B50"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100,00</w:t>
            </w:r>
          </w:p>
        </w:tc>
      </w:tr>
    </w:tbl>
    <w:p w14:paraId="4C3DCA62" w14:textId="77777777" w:rsidR="00343918" w:rsidRPr="00586368" w:rsidRDefault="00343918" w:rsidP="00BF3BB6">
      <w:pPr>
        <w:pStyle w:val="ListParagraph"/>
        <w:numPr>
          <w:ilvl w:val="0"/>
          <w:numId w:val="16"/>
        </w:numPr>
        <w:spacing w:before="240" w:after="120"/>
        <w:jc w:val="both"/>
        <w:rPr>
          <w:rFonts w:ascii="Arial" w:hAnsi="Arial" w:cs="Arial"/>
        </w:rPr>
      </w:pPr>
      <w:bookmarkStart w:id="5" w:name="_Hlk215209272"/>
      <w:r w:rsidRPr="00586368">
        <w:rPr>
          <w:rFonts w:ascii="Arial" w:hAnsi="Arial" w:cs="Arial"/>
          <w:b/>
          <w:bCs/>
        </w:rPr>
        <w:t>Objava potrebnih obrazaca sukladno odredbama točke 13.</w:t>
      </w:r>
    </w:p>
    <w:bookmarkEnd w:id="5"/>
    <w:p w14:paraId="408BA6D6" w14:textId="0FB23CF7" w:rsidR="00760705" w:rsidRPr="00586368" w:rsidRDefault="008D3C66" w:rsidP="008D3C66">
      <w:pPr>
        <w:spacing w:before="240" w:after="120"/>
        <w:jc w:val="both"/>
        <w:rPr>
          <w:rFonts w:ascii="Arial" w:hAnsi="Arial" w:cs="Arial"/>
        </w:rPr>
      </w:pPr>
      <w:r w:rsidRPr="00586368">
        <w:rPr>
          <w:rFonts w:ascii="Arial" w:hAnsi="Arial" w:cs="Arial"/>
        </w:rPr>
        <w:t>Iako je člankom 18. stavkom 3. utvrđen obvezan sadržaj zahtjeva za pristup informacijama, Zakon ne propisuje formu u kojoj zahtjev treba biti podnesen. Međutim</w:t>
      </w:r>
      <w:r w:rsidR="00760705" w:rsidRPr="00586368">
        <w:rPr>
          <w:rFonts w:ascii="Arial" w:hAnsi="Arial" w:cs="Arial"/>
        </w:rPr>
        <w:t xml:space="preserve">, kako bi se podnositeljima olakšalo podnošenje zahtjeva, utvrđena je obveza </w:t>
      </w:r>
      <w:r w:rsidR="002447B1">
        <w:rPr>
          <w:rFonts w:ascii="Arial" w:hAnsi="Arial" w:cs="Arial"/>
        </w:rPr>
        <w:t xml:space="preserve">TJV </w:t>
      </w:r>
      <w:r w:rsidR="00760705" w:rsidRPr="00586368">
        <w:rPr>
          <w:rFonts w:ascii="Arial" w:hAnsi="Arial" w:cs="Arial"/>
        </w:rPr>
        <w:t>da na mrežnim stranicama objave i pomoćne obrasce koji korisnicima olakšavaju podnošenje zahtjeva. Ti pomoćni obrasci</w:t>
      </w:r>
      <w:r w:rsidR="002447B1">
        <w:rPr>
          <w:rFonts w:ascii="Arial" w:hAnsi="Arial" w:cs="Arial"/>
        </w:rPr>
        <w:t xml:space="preserve"> </w:t>
      </w:r>
      <w:r w:rsidR="00760705" w:rsidRPr="00586368">
        <w:rPr>
          <w:rFonts w:ascii="Arial" w:hAnsi="Arial" w:cs="Arial"/>
        </w:rPr>
        <w:t xml:space="preserve">uključuju obrasce zahtjeva za pristup informacijama, zahtjeva za ponovnu uporabu informacija te zahtjeva za dopunu ili ispravak informacije, a njihov je sadržaj utvrđen </w:t>
      </w:r>
      <w:r w:rsidR="007B01AB">
        <w:rPr>
          <w:rFonts w:ascii="Arial" w:hAnsi="Arial" w:cs="Arial"/>
        </w:rPr>
        <w:t>P</w:t>
      </w:r>
      <w:r w:rsidR="00760705" w:rsidRPr="00586368">
        <w:rPr>
          <w:rFonts w:ascii="Arial" w:hAnsi="Arial" w:cs="Arial"/>
        </w:rPr>
        <w:t>ravilnikom.</w:t>
      </w:r>
    </w:p>
    <w:p w14:paraId="3CF5EDB6" w14:textId="0F3342CA" w:rsidR="00760705" w:rsidRPr="00586368" w:rsidRDefault="00760705" w:rsidP="008D3C66">
      <w:pPr>
        <w:spacing w:before="240" w:after="120"/>
        <w:jc w:val="both"/>
        <w:rPr>
          <w:rFonts w:ascii="Arial" w:hAnsi="Arial" w:cs="Arial"/>
        </w:rPr>
      </w:pPr>
      <w:r w:rsidRPr="00586368">
        <w:rPr>
          <w:rFonts w:ascii="Arial" w:hAnsi="Arial" w:cs="Arial"/>
        </w:rPr>
        <w:t xml:space="preserve">Analitičkim praćenjem ustanovljeno je kako 47 praćenih </w:t>
      </w:r>
      <w:r w:rsidR="002447B1">
        <w:rPr>
          <w:rFonts w:ascii="Arial" w:hAnsi="Arial" w:cs="Arial"/>
        </w:rPr>
        <w:t>TJV</w:t>
      </w:r>
      <w:r w:rsidRPr="00586368">
        <w:rPr>
          <w:rFonts w:ascii="Arial" w:hAnsi="Arial" w:cs="Arial"/>
        </w:rPr>
        <w:t xml:space="preserve"> u potpunosti ispunjava ovu obvezu, dok </w:t>
      </w:r>
      <w:r w:rsidR="008703EB" w:rsidRPr="00586368">
        <w:rPr>
          <w:rFonts w:ascii="Arial" w:hAnsi="Arial" w:cs="Arial"/>
        </w:rPr>
        <w:t xml:space="preserve">je </w:t>
      </w:r>
      <w:r w:rsidRPr="00586368">
        <w:rPr>
          <w:rFonts w:ascii="Arial" w:hAnsi="Arial" w:cs="Arial"/>
        </w:rPr>
        <w:t>daljnjih</w:t>
      </w:r>
      <w:r w:rsidR="008703EB" w:rsidRPr="00586368">
        <w:rPr>
          <w:rFonts w:ascii="Arial" w:hAnsi="Arial" w:cs="Arial"/>
        </w:rPr>
        <w:t xml:space="preserve"> 28 tijela na svojim stranicama objavilo samo jedan ili dva od tri propisana obrasca. Jedno tijelo je umjesto obrazaca objavilo poveznicu na stranicu Povjerenika za informiranje na kojoj su objavljeni traženi obrasci </w:t>
      </w:r>
      <w:r w:rsidR="00087593">
        <w:rPr>
          <w:rFonts w:ascii="Arial" w:hAnsi="Arial" w:cs="Arial"/>
        </w:rPr>
        <w:t>i</w:t>
      </w:r>
      <w:r w:rsidR="008703EB" w:rsidRPr="00586368">
        <w:rPr>
          <w:rFonts w:ascii="Arial" w:hAnsi="Arial" w:cs="Arial"/>
        </w:rPr>
        <w:t xml:space="preserve"> na taj način omogućilo pristup svim propisanim obrascima te se smatra da je na taj način u potpunosti izvršilo svoju obvezu.</w:t>
      </w:r>
    </w:p>
    <w:p w14:paraId="765AC777" w14:textId="5978EAC0" w:rsidR="00773223" w:rsidRPr="00586368" w:rsidRDefault="00773223" w:rsidP="00773223">
      <w:pPr>
        <w:keepNext/>
        <w:spacing w:before="240" w:after="120"/>
        <w:jc w:val="both"/>
        <w:rPr>
          <w:rFonts w:ascii="Arial" w:hAnsi="Arial" w:cs="Arial"/>
          <w:sz w:val="18"/>
          <w:szCs w:val="18"/>
        </w:rPr>
      </w:pPr>
      <w:r w:rsidRPr="00586368">
        <w:rPr>
          <w:rFonts w:ascii="Arial" w:hAnsi="Arial" w:cs="Arial"/>
          <w:sz w:val="18"/>
          <w:szCs w:val="18"/>
        </w:rPr>
        <w:t xml:space="preserve">Slika 4. </w:t>
      </w:r>
      <w:r w:rsidRPr="00586368">
        <w:rPr>
          <w:rFonts w:ascii="Arial" w:hAnsi="Arial" w:cs="Arial"/>
          <w:sz w:val="18"/>
          <w:szCs w:val="18"/>
        </w:rPr>
        <w:tab/>
        <w:t>Objava potrebnih obrazaca sukladno odredbama točke 13.</w:t>
      </w:r>
    </w:p>
    <w:p w14:paraId="5C76A7B7" w14:textId="48BEB78D" w:rsidR="00907B50" w:rsidRPr="00586368" w:rsidRDefault="000C3F0C" w:rsidP="00FA47D2">
      <w:pPr>
        <w:spacing w:before="240" w:after="120"/>
        <w:jc w:val="both"/>
        <w:rPr>
          <w:rFonts w:ascii="Arial" w:hAnsi="Arial" w:cs="Arial"/>
          <w:i/>
          <w:iCs/>
          <w:color w:val="EE0000"/>
        </w:rPr>
      </w:pPr>
      <w:r w:rsidRPr="00586368">
        <w:rPr>
          <w:noProof/>
        </w:rPr>
        <w:drawing>
          <wp:inline distT="0" distB="0" distL="0" distR="0" wp14:anchorId="579464FA" wp14:editId="26A8DBA7">
            <wp:extent cx="5760000" cy="2160000"/>
            <wp:effectExtent l="0" t="0" r="0" b="0"/>
            <wp:docPr id="240961111" name="Chart 1">
              <a:extLst xmlns:a="http://schemas.openxmlformats.org/drawingml/2006/main">
                <a:ext uri="{FF2B5EF4-FFF2-40B4-BE49-F238E27FC236}">
                  <a16:creationId xmlns:a16="http://schemas.microsoft.com/office/drawing/2014/main" id="{F6F0195B-BB99-4F26-9C56-97F32DFDD0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F48D28" w14:textId="77777777" w:rsidR="001F11D1" w:rsidRPr="00586368" w:rsidRDefault="001F11D1" w:rsidP="00A90C90">
      <w:pPr>
        <w:spacing w:before="240" w:after="120"/>
        <w:jc w:val="both"/>
        <w:rPr>
          <w:rFonts w:ascii="Arial" w:hAnsi="Arial" w:cs="Arial"/>
        </w:rPr>
      </w:pPr>
    </w:p>
    <w:p w14:paraId="7E0AAEF2" w14:textId="0FB4E064" w:rsidR="00DE4DA5" w:rsidRPr="00586368" w:rsidRDefault="00DE4DA5" w:rsidP="00A90C90">
      <w:pPr>
        <w:spacing w:before="240" w:after="120"/>
        <w:jc w:val="both"/>
        <w:rPr>
          <w:rFonts w:ascii="Arial" w:hAnsi="Arial" w:cs="Arial"/>
        </w:rPr>
      </w:pPr>
      <w:r w:rsidRPr="00586368">
        <w:rPr>
          <w:rFonts w:ascii="Arial" w:hAnsi="Arial" w:cs="Arial"/>
        </w:rPr>
        <w:t xml:space="preserve">Usporedba po pojedinim kategorijama </w:t>
      </w:r>
      <w:r w:rsidR="002447B1">
        <w:rPr>
          <w:rFonts w:ascii="Arial" w:hAnsi="Arial" w:cs="Arial"/>
        </w:rPr>
        <w:t>TJV</w:t>
      </w:r>
      <w:r w:rsidRPr="00586368">
        <w:rPr>
          <w:rFonts w:ascii="Arial" w:hAnsi="Arial" w:cs="Arial"/>
        </w:rPr>
        <w:t xml:space="preserve"> nije pokazala značajnija odstupanja u odnosu na proaktivnu objavu ovih informacija – primjetan je tek nešto veći postotak knjižnica koje objavljuju sve potrebne obrasce (49,09%) u odnosu na druge kategorije tijela. </w:t>
      </w:r>
    </w:p>
    <w:p w14:paraId="4E345D52" w14:textId="6424093A" w:rsidR="00870C64" w:rsidRPr="00586368" w:rsidRDefault="00870C64" w:rsidP="00870C64">
      <w:pPr>
        <w:keepNext/>
        <w:spacing w:before="240" w:after="120"/>
        <w:jc w:val="both"/>
        <w:rPr>
          <w:rFonts w:ascii="Arial" w:hAnsi="Arial" w:cs="Arial"/>
          <w:sz w:val="18"/>
          <w:szCs w:val="18"/>
        </w:rPr>
      </w:pPr>
      <w:r w:rsidRPr="00586368">
        <w:rPr>
          <w:rFonts w:ascii="Arial" w:hAnsi="Arial" w:cs="Arial"/>
          <w:sz w:val="18"/>
          <w:szCs w:val="18"/>
        </w:rPr>
        <w:lastRenderedPageBreak/>
        <w:t xml:space="preserve">Tablica </w:t>
      </w:r>
      <w:r w:rsidR="00773223" w:rsidRPr="00586368">
        <w:rPr>
          <w:rFonts w:ascii="Arial" w:hAnsi="Arial" w:cs="Arial"/>
          <w:sz w:val="18"/>
          <w:szCs w:val="18"/>
        </w:rPr>
        <w:t>6</w:t>
      </w:r>
      <w:r w:rsidRPr="00586368">
        <w:rPr>
          <w:rFonts w:ascii="Arial" w:hAnsi="Arial" w:cs="Arial"/>
          <w:sz w:val="18"/>
          <w:szCs w:val="18"/>
        </w:rPr>
        <w:t xml:space="preserve">. </w:t>
      </w:r>
      <w:r w:rsidR="00773223" w:rsidRPr="00586368">
        <w:rPr>
          <w:rFonts w:ascii="Arial" w:hAnsi="Arial" w:cs="Arial"/>
          <w:sz w:val="18"/>
          <w:szCs w:val="18"/>
        </w:rPr>
        <w:t>Objava potrebnih obrazaca sukladno odredbama točke 13.</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871"/>
        <w:gridCol w:w="872"/>
        <w:gridCol w:w="872"/>
        <w:gridCol w:w="872"/>
        <w:gridCol w:w="872"/>
        <w:gridCol w:w="872"/>
        <w:gridCol w:w="872"/>
        <w:gridCol w:w="872"/>
      </w:tblGrid>
      <w:tr w:rsidR="000C3F0C" w:rsidRPr="00586368" w14:paraId="0393890D" w14:textId="77777777" w:rsidTr="00460FB0">
        <w:trPr>
          <w:trHeight w:val="311"/>
        </w:trPr>
        <w:tc>
          <w:tcPr>
            <w:tcW w:w="2145" w:type="dxa"/>
            <w:tcBorders>
              <w:top w:val="nil"/>
              <w:left w:val="nil"/>
            </w:tcBorders>
            <w:noWrap/>
            <w:vAlign w:val="center"/>
            <w:hideMark/>
          </w:tcPr>
          <w:p w14:paraId="1EEDAC16" w14:textId="77777777" w:rsidR="000C3F0C" w:rsidRPr="00586368" w:rsidRDefault="000C3F0C" w:rsidP="002679B4">
            <w:pPr>
              <w:spacing w:after="0" w:line="240" w:lineRule="auto"/>
              <w:rPr>
                <w:rFonts w:ascii="Arial" w:eastAsia="Times New Roman" w:hAnsi="Arial" w:cs="Arial"/>
                <w:sz w:val="20"/>
                <w:szCs w:val="20"/>
                <w:lang w:eastAsia="hr-HR"/>
              </w:rPr>
            </w:pPr>
            <w:r w:rsidRPr="00586368">
              <w:rPr>
                <w:rFonts w:ascii="Arial" w:hAnsi="Arial" w:cs="Arial"/>
                <w:sz w:val="20"/>
                <w:szCs w:val="20"/>
              </w:rPr>
              <w:br w:type="page"/>
            </w:r>
          </w:p>
        </w:tc>
        <w:tc>
          <w:tcPr>
            <w:tcW w:w="1743" w:type="dxa"/>
            <w:gridSpan w:val="2"/>
            <w:shd w:val="clear" w:color="auto" w:fill="8496B0" w:themeFill="text2" w:themeFillTint="99"/>
            <w:noWrap/>
            <w:vAlign w:val="center"/>
            <w:hideMark/>
          </w:tcPr>
          <w:p w14:paraId="1EEF8AFB" w14:textId="77777777" w:rsidR="000C3F0C" w:rsidRPr="00586368" w:rsidRDefault="000C3F0C" w:rsidP="002679B4">
            <w:pPr>
              <w:spacing w:after="0" w:line="240" w:lineRule="auto"/>
              <w:jc w:val="center"/>
              <w:rPr>
                <w:rFonts w:ascii="Arial" w:eastAsia="Times New Roman" w:hAnsi="Arial" w:cs="Arial"/>
                <w:b/>
                <w:bCs/>
                <w:color w:val="F2F2F2"/>
                <w:sz w:val="20"/>
                <w:szCs w:val="20"/>
                <w:lang w:eastAsia="hr-HR"/>
              </w:rPr>
            </w:pPr>
            <w:r w:rsidRPr="00586368">
              <w:rPr>
                <w:rFonts w:ascii="Arial" w:eastAsia="Times New Roman" w:hAnsi="Arial" w:cs="Arial"/>
                <w:b/>
                <w:bCs/>
                <w:color w:val="F2F2F2"/>
                <w:sz w:val="20"/>
                <w:szCs w:val="20"/>
                <w:lang w:eastAsia="hr-HR"/>
              </w:rPr>
              <w:t>KNJIŽNICE</w:t>
            </w:r>
          </w:p>
        </w:tc>
        <w:tc>
          <w:tcPr>
            <w:tcW w:w="1744" w:type="dxa"/>
            <w:gridSpan w:val="2"/>
            <w:shd w:val="clear" w:color="auto" w:fill="9CC2E5" w:themeFill="accent1" w:themeFillTint="99"/>
            <w:noWrap/>
            <w:vAlign w:val="center"/>
            <w:hideMark/>
          </w:tcPr>
          <w:p w14:paraId="66B3817E" w14:textId="77777777" w:rsidR="000C3F0C" w:rsidRPr="00586368" w:rsidRDefault="000C3F0C" w:rsidP="002679B4">
            <w:pPr>
              <w:spacing w:after="0" w:line="240" w:lineRule="auto"/>
              <w:jc w:val="center"/>
              <w:rPr>
                <w:rFonts w:ascii="Arial" w:eastAsia="Times New Roman" w:hAnsi="Arial" w:cs="Arial"/>
                <w:b/>
                <w:bCs/>
                <w:color w:val="F2F2F2"/>
                <w:sz w:val="20"/>
                <w:szCs w:val="20"/>
                <w:lang w:eastAsia="hr-HR"/>
              </w:rPr>
            </w:pPr>
            <w:r w:rsidRPr="00586368">
              <w:rPr>
                <w:rFonts w:ascii="Arial" w:eastAsia="Times New Roman" w:hAnsi="Arial" w:cs="Arial"/>
                <w:b/>
                <w:bCs/>
                <w:color w:val="F2F2F2"/>
                <w:sz w:val="20"/>
                <w:szCs w:val="20"/>
                <w:lang w:eastAsia="hr-HR"/>
              </w:rPr>
              <w:t>MUZEJI</w:t>
            </w:r>
          </w:p>
        </w:tc>
        <w:tc>
          <w:tcPr>
            <w:tcW w:w="1744" w:type="dxa"/>
            <w:gridSpan w:val="2"/>
            <w:shd w:val="clear" w:color="auto" w:fill="2F5496" w:themeFill="accent5" w:themeFillShade="BF"/>
            <w:noWrap/>
            <w:vAlign w:val="center"/>
            <w:hideMark/>
          </w:tcPr>
          <w:p w14:paraId="0F7BB577" w14:textId="77777777" w:rsidR="000C3F0C" w:rsidRPr="00586368" w:rsidRDefault="000C3F0C" w:rsidP="002679B4">
            <w:pPr>
              <w:spacing w:after="0" w:line="240" w:lineRule="auto"/>
              <w:jc w:val="center"/>
              <w:rPr>
                <w:rFonts w:ascii="Arial" w:eastAsia="Times New Roman" w:hAnsi="Arial" w:cs="Arial"/>
                <w:b/>
                <w:bCs/>
                <w:color w:val="FFFFFF" w:themeColor="background1"/>
                <w:sz w:val="20"/>
                <w:szCs w:val="20"/>
                <w:lang w:eastAsia="hr-HR"/>
              </w:rPr>
            </w:pPr>
            <w:r w:rsidRPr="00586368">
              <w:rPr>
                <w:rFonts w:ascii="Arial" w:eastAsia="Times New Roman" w:hAnsi="Arial" w:cs="Arial"/>
                <w:b/>
                <w:bCs/>
                <w:color w:val="FFFFFF" w:themeColor="background1"/>
                <w:sz w:val="20"/>
                <w:szCs w:val="20"/>
                <w:lang w:eastAsia="hr-HR"/>
              </w:rPr>
              <w:t>CZK</w:t>
            </w:r>
          </w:p>
        </w:tc>
        <w:tc>
          <w:tcPr>
            <w:tcW w:w="1744" w:type="dxa"/>
            <w:gridSpan w:val="2"/>
            <w:shd w:val="clear" w:color="auto" w:fill="5B9BD5" w:themeFill="accent1"/>
            <w:noWrap/>
            <w:vAlign w:val="center"/>
            <w:hideMark/>
          </w:tcPr>
          <w:p w14:paraId="17ED3EEB" w14:textId="77777777" w:rsidR="000C3F0C" w:rsidRPr="00586368" w:rsidRDefault="000C3F0C" w:rsidP="002679B4">
            <w:pPr>
              <w:spacing w:after="0" w:line="240" w:lineRule="auto"/>
              <w:jc w:val="center"/>
              <w:rPr>
                <w:rFonts w:ascii="Arial" w:eastAsia="Times New Roman" w:hAnsi="Arial" w:cs="Arial"/>
                <w:b/>
                <w:bCs/>
                <w:color w:val="F2F2F2"/>
                <w:sz w:val="20"/>
                <w:szCs w:val="20"/>
                <w:lang w:eastAsia="hr-HR"/>
              </w:rPr>
            </w:pPr>
            <w:r w:rsidRPr="00586368">
              <w:rPr>
                <w:rFonts w:ascii="Arial" w:eastAsia="Times New Roman" w:hAnsi="Arial" w:cs="Arial"/>
                <w:b/>
                <w:bCs/>
                <w:color w:val="F2F2F2"/>
                <w:sz w:val="20"/>
                <w:szCs w:val="20"/>
                <w:lang w:eastAsia="hr-HR"/>
              </w:rPr>
              <w:t>UKUPNO</w:t>
            </w:r>
          </w:p>
        </w:tc>
      </w:tr>
      <w:tr w:rsidR="007E0CCE" w:rsidRPr="00586368" w14:paraId="6EA861A2" w14:textId="77777777" w:rsidTr="00460FB0">
        <w:trPr>
          <w:trHeight w:val="311"/>
        </w:trPr>
        <w:tc>
          <w:tcPr>
            <w:tcW w:w="2145" w:type="dxa"/>
            <w:shd w:val="clear" w:color="000000" w:fill="F2F2F2"/>
            <w:vAlign w:val="center"/>
            <w:hideMark/>
          </w:tcPr>
          <w:p w14:paraId="4DFD7CBB" w14:textId="77777777" w:rsidR="000C3F0C" w:rsidRPr="00586368" w:rsidRDefault="000C3F0C" w:rsidP="002679B4">
            <w:pPr>
              <w:spacing w:after="0" w:line="240" w:lineRule="auto"/>
              <w:jc w:val="center"/>
              <w:rPr>
                <w:rFonts w:ascii="Arial" w:eastAsia="Times New Roman" w:hAnsi="Arial" w:cs="Arial"/>
                <w:b/>
                <w:bCs/>
                <w:color w:val="000000"/>
                <w:sz w:val="20"/>
                <w:szCs w:val="20"/>
                <w:lang w:eastAsia="hr-HR"/>
              </w:rPr>
            </w:pPr>
          </w:p>
        </w:tc>
        <w:tc>
          <w:tcPr>
            <w:tcW w:w="871" w:type="dxa"/>
            <w:shd w:val="clear" w:color="000000" w:fill="F2F2F2"/>
            <w:noWrap/>
            <w:vAlign w:val="center"/>
            <w:hideMark/>
          </w:tcPr>
          <w:p w14:paraId="10A6F6F1" w14:textId="77777777" w:rsidR="000C3F0C" w:rsidRPr="00586368" w:rsidRDefault="000C3F0C"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n</w:t>
            </w:r>
          </w:p>
        </w:tc>
        <w:tc>
          <w:tcPr>
            <w:tcW w:w="872" w:type="dxa"/>
            <w:shd w:val="clear" w:color="000000" w:fill="F2F2F2"/>
            <w:noWrap/>
            <w:vAlign w:val="center"/>
            <w:hideMark/>
          </w:tcPr>
          <w:p w14:paraId="705C2954" w14:textId="77777777" w:rsidR="000C3F0C" w:rsidRPr="00586368" w:rsidRDefault="000C3F0C"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w:t>
            </w:r>
          </w:p>
        </w:tc>
        <w:tc>
          <w:tcPr>
            <w:tcW w:w="872" w:type="dxa"/>
            <w:shd w:val="clear" w:color="000000" w:fill="F2F2F2"/>
            <w:noWrap/>
            <w:vAlign w:val="center"/>
            <w:hideMark/>
          </w:tcPr>
          <w:p w14:paraId="1AAA7B0C" w14:textId="77777777" w:rsidR="000C3F0C" w:rsidRPr="00586368" w:rsidRDefault="000C3F0C"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n</w:t>
            </w:r>
          </w:p>
        </w:tc>
        <w:tc>
          <w:tcPr>
            <w:tcW w:w="872" w:type="dxa"/>
            <w:shd w:val="clear" w:color="000000" w:fill="F2F2F2"/>
            <w:noWrap/>
            <w:vAlign w:val="center"/>
            <w:hideMark/>
          </w:tcPr>
          <w:p w14:paraId="193F34D5" w14:textId="77777777" w:rsidR="000C3F0C" w:rsidRPr="00586368" w:rsidRDefault="000C3F0C"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w:t>
            </w:r>
          </w:p>
        </w:tc>
        <w:tc>
          <w:tcPr>
            <w:tcW w:w="872" w:type="dxa"/>
            <w:shd w:val="clear" w:color="000000" w:fill="F2F2F2"/>
            <w:noWrap/>
            <w:vAlign w:val="center"/>
            <w:hideMark/>
          </w:tcPr>
          <w:p w14:paraId="28DA8F12" w14:textId="77777777" w:rsidR="000C3F0C" w:rsidRPr="00586368" w:rsidRDefault="000C3F0C"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n</w:t>
            </w:r>
          </w:p>
        </w:tc>
        <w:tc>
          <w:tcPr>
            <w:tcW w:w="872" w:type="dxa"/>
            <w:shd w:val="clear" w:color="000000" w:fill="F2F2F2"/>
            <w:noWrap/>
            <w:vAlign w:val="center"/>
            <w:hideMark/>
          </w:tcPr>
          <w:p w14:paraId="63AF6826" w14:textId="77777777" w:rsidR="000C3F0C" w:rsidRPr="00586368" w:rsidRDefault="000C3F0C"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w:t>
            </w:r>
          </w:p>
        </w:tc>
        <w:tc>
          <w:tcPr>
            <w:tcW w:w="872" w:type="dxa"/>
            <w:shd w:val="clear" w:color="000000" w:fill="F2F2F2"/>
            <w:noWrap/>
            <w:vAlign w:val="center"/>
            <w:hideMark/>
          </w:tcPr>
          <w:p w14:paraId="5B3B6600" w14:textId="77777777" w:rsidR="000C3F0C" w:rsidRPr="00586368" w:rsidRDefault="000C3F0C"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n</w:t>
            </w:r>
          </w:p>
        </w:tc>
        <w:tc>
          <w:tcPr>
            <w:tcW w:w="872" w:type="dxa"/>
            <w:shd w:val="clear" w:color="000000" w:fill="F2F2F2"/>
            <w:noWrap/>
            <w:vAlign w:val="center"/>
            <w:hideMark/>
          </w:tcPr>
          <w:p w14:paraId="10C4F2EE" w14:textId="77777777" w:rsidR="000C3F0C" w:rsidRPr="00586368" w:rsidRDefault="000C3F0C"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w:t>
            </w:r>
          </w:p>
        </w:tc>
      </w:tr>
      <w:tr w:rsidR="007E0CCE" w:rsidRPr="00586368" w14:paraId="2FA1DD75" w14:textId="77777777" w:rsidTr="00460FB0">
        <w:trPr>
          <w:trHeight w:val="296"/>
        </w:trPr>
        <w:tc>
          <w:tcPr>
            <w:tcW w:w="2145" w:type="dxa"/>
            <w:noWrap/>
            <w:vAlign w:val="center"/>
            <w:hideMark/>
          </w:tcPr>
          <w:p w14:paraId="4CB68780" w14:textId="77777777" w:rsidR="000C3F0C" w:rsidRPr="00586368" w:rsidRDefault="000C3F0C" w:rsidP="002679B4">
            <w:pPr>
              <w:spacing w:after="0" w:line="240" w:lineRule="auto"/>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 xml:space="preserve">DA </w:t>
            </w:r>
          </w:p>
        </w:tc>
        <w:tc>
          <w:tcPr>
            <w:tcW w:w="871" w:type="dxa"/>
            <w:noWrap/>
            <w:vAlign w:val="center"/>
            <w:hideMark/>
          </w:tcPr>
          <w:p w14:paraId="117918E3" w14:textId="77777777" w:rsidR="000C3F0C" w:rsidRPr="00586368" w:rsidRDefault="000C3F0C"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27</w:t>
            </w:r>
          </w:p>
        </w:tc>
        <w:tc>
          <w:tcPr>
            <w:tcW w:w="872" w:type="dxa"/>
            <w:noWrap/>
            <w:vAlign w:val="center"/>
            <w:hideMark/>
          </w:tcPr>
          <w:p w14:paraId="6DBC78B4" w14:textId="77777777" w:rsidR="000C3F0C" w:rsidRPr="00586368" w:rsidRDefault="000C3F0C"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49,09</w:t>
            </w:r>
          </w:p>
        </w:tc>
        <w:tc>
          <w:tcPr>
            <w:tcW w:w="872" w:type="dxa"/>
            <w:noWrap/>
            <w:vAlign w:val="center"/>
            <w:hideMark/>
          </w:tcPr>
          <w:p w14:paraId="726F9317" w14:textId="77777777" w:rsidR="000C3F0C" w:rsidRPr="00586368" w:rsidRDefault="000C3F0C"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13</w:t>
            </w:r>
          </w:p>
        </w:tc>
        <w:tc>
          <w:tcPr>
            <w:tcW w:w="872" w:type="dxa"/>
            <w:noWrap/>
            <w:vAlign w:val="center"/>
            <w:hideMark/>
          </w:tcPr>
          <w:p w14:paraId="3D6AC361" w14:textId="77777777" w:rsidR="000C3F0C" w:rsidRPr="00586368" w:rsidRDefault="000C3F0C"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43,33</w:t>
            </w:r>
          </w:p>
        </w:tc>
        <w:tc>
          <w:tcPr>
            <w:tcW w:w="872" w:type="dxa"/>
            <w:noWrap/>
            <w:vAlign w:val="center"/>
            <w:hideMark/>
          </w:tcPr>
          <w:p w14:paraId="43D63AFA" w14:textId="77777777" w:rsidR="000C3F0C" w:rsidRPr="00586368" w:rsidRDefault="000C3F0C"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7</w:t>
            </w:r>
          </w:p>
        </w:tc>
        <w:tc>
          <w:tcPr>
            <w:tcW w:w="872" w:type="dxa"/>
            <w:noWrap/>
            <w:vAlign w:val="center"/>
            <w:hideMark/>
          </w:tcPr>
          <w:p w14:paraId="0CA16164" w14:textId="77777777" w:rsidR="000C3F0C" w:rsidRPr="00586368" w:rsidRDefault="000C3F0C"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46,67</w:t>
            </w:r>
          </w:p>
        </w:tc>
        <w:tc>
          <w:tcPr>
            <w:tcW w:w="872" w:type="dxa"/>
            <w:noWrap/>
            <w:vAlign w:val="center"/>
            <w:hideMark/>
          </w:tcPr>
          <w:p w14:paraId="2621E144" w14:textId="77777777" w:rsidR="000C3F0C" w:rsidRPr="00586368" w:rsidRDefault="000C3F0C"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47</w:t>
            </w:r>
          </w:p>
        </w:tc>
        <w:tc>
          <w:tcPr>
            <w:tcW w:w="872" w:type="dxa"/>
            <w:noWrap/>
            <w:vAlign w:val="center"/>
            <w:hideMark/>
          </w:tcPr>
          <w:p w14:paraId="7CCBC06C" w14:textId="77777777" w:rsidR="000C3F0C" w:rsidRPr="00586368" w:rsidRDefault="000C3F0C"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47,00</w:t>
            </w:r>
          </w:p>
        </w:tc>
      </w:tr>
      <w:tr w:rsidR="007E0CCE" w:rsidRPr="00586368" w14:paraId="3EF3EE83" w14:textId="77777777" w:rsidTr="00460FB0">
        <w:trPr>
          <w:trHeight w:val="296"/>
        </w:trPr>
        <w:tc>
          <w:tcPr>
            <w:tcW w:w="2145" w:type="dxa"/>
            <w:noWrap/>
            <w:vAlign w:val="center"/>
            <w:hideMark/>
          </w:tcPr>
          <w:p w14:paraId="6FB98C78" w14:textId="77777777" w:rsidR="000C3F0C" w:rsidRPr="00586368" w:rsidRDefault="000C3F0C" w:rsidP="002679B4">
            <w:pPr>
              <w:spacing w:after="0" w:line="240" w:lineRule="auto"/>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Djelomično</w:t>
            </w:r>
          </w:p>
        </w:tc>
        <w:tc>
          <w:tcPr>
            <w:tcW w:w="871" w:type="dxa"/>
            <w:noWrap/>
            <w:vAlign w:val="center"/>
            <w:hideMark/>
          </w:tcPr>
          <w:p w14:paraId="3C4ED5EC" w14:textId="77777777" w:rsidR="000C3F0C" w:rsidRPr="00586368" w:rsidRDefault="000C3F0C"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14</w:t>
            </w:r>
          </w:p>
        </w:tc>
        <w:tc>
          <w:tcPr>
            <w:tcW w:w="872" w:type="dxa"/>
            <w:noWrap/>
            <w:vAlign w:val="center"/>
            <w:hideMark/>
          </w:tcPr>
          <w:p w14:paraId="3771A22A" w14:textId="77777777" w:rsidR="000C3F0C" w:rsidRPr="00586368" w:rsidRDefault="000C3F0C"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25,45</w:t>
            </w:r>
          </w:p>
        </w:tc>
        <w:tc>
          <w:tcPr>
            <w:tcW w:w="872" w:type="dxa"/>
            <w:noWrap/>
            <w:vAlign w:val="center"/>
            <w:hideMark/>
          </w:tcPr>
          <w:p w14:paraId="1D670086" w14:textId="77777777" w:rsidR="000C3F0C" w:rsidRPr="00586368" w:rsidRDefault="000C3F0C"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10</w:t>
            </w:r>
          </w:p>
        </w:tc>
        <w:tc>
          <w:tcPr>
            <w:tcW w:w="872" w:type="dxa"/>
            <w:noWrap/>
            <w:vAlign w:val="center"/>
            <w:hideMark/>
          </w:tcPr>
          <w:p w14:paraId="138BD14D" w14:textId="77777777" w:rsidR="000C3F0C" w:rsidRPr="00586368" w:rsidRDefault="000C3F0C"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33,33</w:t>
            </w:r>
          </w:p>
        </w:tc>
        <w:tc>
          <w:tcPr>
            <w:tcW w:w="872" w:type="dxa"/>
            <w:noWrap/>
            <w:vAlign w:val="center"/>
            <w:hideMark/>
          </w:tcPr>
          <w:p w14:paraId="75E9286C" w14:textId="77777777" w:rsidR="000C3F0C" w:rsidRPr="00586368" w:rsidRDefault="000C3F0C"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4</w:t>
            </w:r>
          </w:p>
        </w:tc>
        <w:tc>
          <w:tcPr>
            <w:tcW w:w="872" w:type="dxa"/>
            <w:noWrap/>
            <w:vAlign w:val="center"/>
            <w:hideMark/>
          </w:tcPr>
          <w:p w14:paraId="0CC0B2F2" w14:textId="77777777" w:rsidR="000C3F0C" w:rsidRPr="00586368" w:rsidRDefault="000C3F0C"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26,67</w:t>
            </w:r>
          </w:p>
        </w:tc>
        <w:tc>
          <w:tcPr>
            <w:tcW w:w="872" w:type="dxa"/>
            <w:noWrap/>
            <w:vAlign w:val="center"/>
            <w:hideMark/>
          </w:tcPr>
          <w:p w14:paraId="579D9D31" w14:textId="77777777" w:rsidR="000C3F0C" w:rsidRPr="00586368" w:rsidRDefault="000C3F0C"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28</w:t>
            </w:r>
          </w:p>
        </w:tc>
        <w:tc>
          <w:tcPr>
            <w:tcW w:w="872" w:type="dxa"/>
            <w:noWrap/>
            <w:vAlign w:val="center"/>
            <w:hideMark/>
          </w:tcPr>
          <w:p w14:paraId="54A4523E" w14:textId="77777777" w:rsidR="000C3F0C" w:rsidRPr="00586368" w:rsidRDefault="000C3F0C"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28,00</w:t>
            </w:r>
          </w:p>
        </w:tc>
      </w:tr>
      <w:tr w:rsidR="007E0CCE" w:rsidRPr="00586368" w14:paraId="413DB4CA" w14:textId="77777777" w:rsidTr="00460FB0">
        <w:trPr>
          <w:trHeight w:val="311"/>
        </w:trPr>
        <w:tc>
          <w:tcPr>
            <w:tcW w:w="2145" w:type="dxa"/>
            <w:noWrap/>
            <w:vAlign w:val="center"/>
            <w:hideMark/>
          </w:tcPr>
          <w:p w14:paraId="2F11F733" w14:textId="77777777" w:rsidR="000C3F0C" w:rsidRPr="00586368" w:rsidRDefault="000C3F0C" w:rsidP="002679B4">
            <w:pPr>
              <w:spacing w:after="0" w:line="240" w:lineRule="auto"/>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NE</w:t>
            </w:r>
          </w:p>
        </w:tc>
        <w:tc>
          <w:tcPr>
            <w:tcW w:w="871" w:type="dxa"/>
            <w:noWrap/>
            <w:vAlign w:val="center"/>
            <w:hideMark/>
          </w:tcPr>
          <w:p w14:paraId="5F4530AC" w14:textId="77777777" w:rsidR="000C3F0C" w:rsidRPr="00586368" w:rsidRDefault="000C3F0C"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14</w:t>
            </w:r>
          </w:p>
        </w:tc>
        <w:tc>
          <w:tcPr>
            <w:tcW w:w="872" w:type="dxa"/>
            <w:noWrap/>
            <w:vAlign w:val="center"/>
            <w:hideMark/>
          </w:tcPr>
          <w:p w14:paraId="7C692BD2" w14:textId="77777777" w:rsidR="000C3F0C" w:rsidRPr="00586368" w:rsidRDefault="000C3F0C"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25,45</w:t>
            </w:r>
          </w:p>
        </w:tc>
        <w:tc>
          <w:tcPr>
            <w:tcW w:w="872" w:type="dxa"/>
            <w:noWrap/>
            <w:vAlign w:val="center"/>
            <w:hideMark/>
          </w:tcPr>
          <w:p w14:paraId="69C3025C" w14:textId="77777777" w:rsidR="000C3F0C" w:rsidRPr="00586368" w:rsidRDefault="000C3F0C"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7</w:t>
            </w:r>
          </w:p>
        </w:tc>
        <w:tc>
          <w:tcPr>
            <w:tcW w:w="872" w:type="dxa"/>
            <w:noWrap/>
            <w:vAlign w:val="center"/>
            <w:hideMark/>
          </w:tcPr>
          <w:p w14:paraId="793E72FD" w14:textId="77777777" w:rsidR="000C3F0C" w:rsidRPr="00586368" w:rsidRDefault="000C3F0C"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23,33</w:t>
            </w:r>
          </w:p>
        </w:tc>
        <w:tc>
          <w:tcPr>
            <w:tcW w:w="872" w:type="dxa"/>
            <w:noWrap/>
            <w:vAlign w:val="center"/>
            <w:hideMark/>
          </w:tcPr>
          <w:p w14:paraId="6BCE3F81" w14:textId="77777777" w:rsidR="000C3F0C" w:rsidRPr="00586368" w:rsidRDefault="000C3F0C"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4</w:t>
            </w:r>
          </w:p>
        </w:tc>
        <w:tc>
          <w:tcPr>
            <w:tcW w:w="872" w:type="dxa"/>
            <w:noWrap/>
            <w:vAlign w:val="center"/>
            <w:hideMark/>
          </w:tcPr>
          <w:p w14:paraId="626731C5" w14:textId="77777777" w:rsidR="000C3F0C" w:rsidRPr="00586368" w:rsidRDefault="000C3F0C"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26,67</w:t>
            </w:r>
          </w:p>
        </w:tc>
        <w:tc>
          <w:tcPr>
            <w:tcW w:w="872" w:type="dxa"/>
            <w:noWrap/>
            <w:vAlign w:val="center"/>
            <w:hideMark/>
          </w:tcPr>
          <w:p w14:paraId="2BED40CA" w14:textId="77777777" w:rsidR="000C3F0C" w:rsidRPr="00586368" w:rsidRDefault="000C3F0C"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25</w:t>
            </w:r>
          </w:p>
        </w:tc>
        <w:tc>
          <w:tcPr>
            <w:tcW w:w="872" w:type="dxa"/>
            <w:noWrap/>
            <w:vAlign w:val="center"/>
            <w:hideMark/>
          </w:tcPr>
          <w:p w14:paraId="47DB4047" w14:textId="77777777" w:rsidR="000C3F0C" w:rsidRPr="00586368" w:rsidRDefault="000C3F0C"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25,00</w:t>
            </w:r>
          </w:p>
        </w:tc>
      </w:tr>
      <w:tr w:rsidR="007E0CCE" w:rsidRPr="00586368" w14:paraId="54A31E81" w14:textId="77777777" w:rsidTr="00460FB0">
        <w:trPr>
          <w:trHeight w:val="311"/>
        </w:trPr>
        <w:tc>
          <w:tcPr>
            <w:tcW w:w="2145" w:type="dxa"/>
            <w:noWrap/>
            <w:vAlign w:val="center"/>
            <w:hideMark/>
          </w:tcPr>
          <w:p w14:paraId="774D90C8" w14:textId="77777777" w:rsidR="000C3F0C" w:rsidRPr="00586368" w:rsidRDefault="000C3F0C" w:rsidP="002679B4">
            <w:pPr>
              <w:spacing w:after="0" w:line="240" w:lineRule="auto"/>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UKUPNO</w:t>
            </w:r>
          </w:p>
        </w:tc>
        <w:tc>
          <w:tcPr>
            <w:tcW w:w="871" w:type="dxa"/>
            <w:noWrap/>
            <w:vAlign w:val="center"/>
            <w:hideMark/>
          </w:tcPr>
          <w:p w14:paraId="75B83BF8" w14:textId="77777777" w:rsidR="000C3F0C" w:rsidRPr="00586368" w:rsidRDefault="000C3F0C"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55</w:t>
            </w:r>
          </w:p>
        </w:tc>
        <w:tc>
          <w:tcPr>
            <w:tcW w:w="872" w:type="dxa"/>
            <w:noWrap/>
            <w:vAlign w:val="center"/>
            <w:hideMark/>
          </w:tcPr>
          <w:p w14:paraId="37E187EA" w14:textId="77777777" w:rsidR="000C3F0C" w:rsidRPr="00586368" w:rsidRDefault="000C3F0C"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100,00</w:t>
            </w:r>
          </w:p>
        </w:tc>
        <w:tc>
          <w:tcPr>
            <w:tcW w:w="872" w:type="dxa"/>
            <w:noWrap/>
            <w:vAlign w:val="center"/>
            <w:hideMark/>
          </w:tcPr>
          <w:p w14:paraId="6227E85C" w14:textId="77777777" w:rsidR="000C3F0C" w:rsidRPr="00586368" w:rsidRDefault="000C3F0C"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30</w:t>
            </w:r>
          </w:p>
        </w:tc>
        <w:tc>
          <w:tcPr>
            <w:tcW w:w="872" w:type="dxa"/>
            <w:noWrap/>
            <w:vAlign w:val="center"/>
            <w:hideMark/>
          </w:tcPr>
          <w:p w14:paraId="3009EEC9" w14:textId="77777777" w:rsidR="000C3F0C" w:rsidRPr="00586368" w:rsidRDefault="000C3F0C"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100,00</w:t>
            </w:r>
          </w:p>
        </w:tc>
        <w:tc>
          <w:tcPr>
            <w:tcW w:w="872" w:type="dxa"/>
            <w:noWrap/>
            <w:vAlign w:val="center"/>
            <w:hideMark/>
          </w:tcPr>
          <w:p w14:paraId="081A54F0" w14:textId="77777777" w:rsidR="000C3F0C" w:rsidRPr="00586368" w:rsidRDefault="000C3F0C"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15</w:t>
            </w:r>
          </w:p>
        </w:tc>
        <w:tc>
          <w:tcPr>
            <w:tcW w:w="872" w:type="dxa"/>
            <w:noWrap/>
            <w:vAlign w:val="center"/>
            <w:hideMark/>
          </w:tcPr>
          <w:p w14:paraId="75392C56" w14:textId="77777777" w:rsidR="000C3F0C" w:rsidRPr="00586368" w:rsidRDefault="000C3F0C"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100,00</w:t>
            </w:r>
          </w:p>
        </w:tc>
        <w:tc>
          <w:tcPr>
            <w:tcW w:w="872" w:type="dxa"/>
            <w:noWrap/>
            <w:vAlign w:val="center"/>
            <w:hideMark/>
          </w:tcPr>
          <w:p w14:paraId="2D66E571" w14:textId="77777777" w:rsidR="000C3F0C" w:rsidRPr="00586368" w:rsidRDefault="000C3F0C"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w:t>
            </w:r>
          </w:p>
        </w:tc>
        <w:tc>
          <w:tcPr>
            <w:tcW w:w="872" w:type="dxa"/>
            <w:noWrap/>
            <w:vAlign w:val="center"/>
            <w:hideMark/>
          </w:tcPr>
          <w:p w14:paraId="5F7CDFD0" w14:textId="77777777" w:rsidR="000C3F0C" w:rsidRPr="00586368" w:rsidRDefault="000C3F0C"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100,00</w:t>
            </w:r>
          </w:p>
        </w:tc>
      </w:tr>
    </w:tbl>
    <w:p w14:paraId="55F0E90F" w14:textId="77777777" w:rsidR="00761235" w:rsidRPr="00586368" w:rsidRDefault="00761235" w:rsidP="00761235">
      <w:pPr>
        <w:pStyle w:val="ListParagraph"/>
        <w:spacing w:before="240" w:after="120"/>
        <w:jc w:val="both"/>
        <w:rPr>
          <w:rFonts w:ascii="Arial" w:hAnsi="Arial" w:cs="Arial"/>
          <w:b/>
          <w:bCs/>
        </w:rPr>
      </w:pPr>
    </w:p>
    <w:p w14:paraId="61FC9FA9" w14:textId="0754A955" w:rsidR="006225D1" w:rsidRPr="00586368" w:rsidRDefault="00343918" w:rsidP="00E864C1">
      <w:pPr>
        <w:pStyle w:val="ListParagraph"/>
        <w:numPr>
          <w:ilvl w:val="0"/>
          <w:numId w:val="16"/>
        </w:numPr>
        <w:spacing w:before="240" w:after="120"/>
        <w:jc w:val="both"/>
        <w:rPr>
          <w:rFonts w:ascii="Arial" w:hAnsi="Arial" w:cs="Arial"/>
          <w:b/>
          <w:bCs/>
        </w:rPr>
      </w:pPr>
      <w:r w:rsidRPr="00586368">
        <w:rPr>
          <w:rFonts w:ascii="Arial" w:hAnsi="Arial" w:cs="Arial"/>
          <w:b/>
          <w:bCs/>
        </w:rPr>
        <w:t>Objava kriterija za naplatu sukladno odredbama točke 13.</w:t>
      </w:r>
    </w:p>
    <w:p w14:paraId="4BCC72AB" w14:textId="7665B2FC" w:rsidR="005B1E68" w:rsidRPr="00586368" w:rsidRDefault="00DE4DA5" w:rsidP="00BE6241">
      <w:pPr>
        <w:spacing w:before="240" w:after="120"/>
        <w:jc w:val="both"/>
        <w:rPr>
          <w:rFonts w:ascii="Arial" w:hAnsi="Arial" w:cs="Arial"/>
        </w:rPr>
      </w:pPr>
      <w:r w:rsidRPr="00586368">
        <w:rPr>
          <w:rFonts w:ascii="Arial" w:hAnsi="Arial" w:cs="Arial"/>
        </w:rPr>
        <w:t xml:space="preserve">Člankom 10. stavkom 1. točkom 13. </w:t>
      </w:r>
      <w:r w:rsidR="007B01AB">
        <w:rPr>
          <w:rFonts w:ascii="Arial" w:hAnsi="Arial" w:cs="Arial"/>
        </w:rPr>
        <w:t xml:space="preserve">Zakona </w:t>
      </w:r>
      <w:r w:rsidRPr="00586368">
        <w:rPr>
          <w:rFonts w:ascii="Arial" w:hAnsi="Arial" w:cs="Arial"/>
        </w:rPr>
        <w:t xml:space="preserve">propisana je </w:t>
      </w:r>
      <w:r w:rsidR="007B01AB">
        <w:rPr>
          <w:rFonts w:ascii="Arial" w:hAnsi="Arial" w:cs="Arial"/>
        </w:rPr>
        <w:t xml:space="preserve">i </w:t>
      </w:r>
      <w:r w:rsidRPr="00586368">
        <w:rPr>
          <w:rFonts w:ascii="Arial" w:hAnsi="Arial" w:cs="Arial"/>
        </w:rPr>
        <w:t>obveza objave informacije o visini naknade za pristup informacijama</w:t>
      </w:r>
      <w:r w:rsidR="009A08D6" w:rsidRPr="00586368">
        <w:rPr>
          <w:rFonts w:ascii="Arial" w:hAnsi="Arial" w:cs="Arial"/>
        </w:rPr>
        <w:t xml:space="preserve">, </w:t>
      </w:r>
      <w:r w:rsidR="006A0DD9" w:rsidRPr="00586368">
        <w:rPr>
          <w:rFonts w:ascii="Arial" w:hAnsi="Arial" w:cs="Arial"/>
        </w:rPr>
        <w:t xml:space="preserve">odnosno stvarnih materijalnih troškova koji nastanu pružanjem informacije, a čiju je visinu Povjerenik za informiranje </w:t>
      </w:r>
      <w:r w:rsidR="005B1E68" w:rsidRPr="00586368">
        <w:rPr>
          <w:rFonts w:ascii="Arial" w:hAnsi="Arial" w:cs="Arial"/>
        </w:rPr>
        <w:t>na temelju članka 19. stavku 3. Zakona p</w:t>
      </w:r>
      <w:r w:rsidR="006A0DD9" w:rsidRPr="00586368">
        <w:rPr>
          <w:rFonts w:ascii="Arial" w:hAnsi="Arial" w:cs="Arial"/>
        </w:rPr>
        <w:t>ropisao</w:t>
      </w:r>
      <w:r w:rsidR="005B1E68" w:rsidRPr="00586368">
        <w:rPr>
          <w:rFonts w:ascii="Arial" w:hAnsi="Arial" w:cs="Arial"/>
        </w:rPr>
        <w:t xml:space="preserve"> </w:t>
      </w:r>
      <w:r w:rsidR="007B01AB">
        <w:rPr>
          <w:rFonts w:ascii="Arial" w:hAnsi="Arial" w:cs="Arial"/>
        </w:rPr>
        <w:t>K</w:t>
      </w:r>
      <w:r w:rsidR="005B1E68" w:rsidRPr="00586368">
        <w:rPr>
          <w:rFonts w:ascii="Arial" w:hAnsi="Arial" w:cs="Arial"/>
        </w:rPr>
        <w:t>riterijima</w:t>
      </w:r>
      <w:r w:rsidR="006A0DD9" w:rsidRPr="00586368">
        <w:rPr>
          <w:rFonts w:ascii="Arial" w:hAnsi="Arial" w:cs="Arial"/>
        </w:rPr>
        <w:t>.</w:t>
      </w:r>
      <w:r w:rsidR="005B1E68" w:rsidRPr="00586368">
        <w:rPr>
          <w:rFonts w:ascii="Arial" w:hAnsi="Arial" w:cs="Arial"/>
        </w:rPr>
        <w:t xml:space="preserve"> Navedena obveza može se ispuniti objavom teksta </w:t>
      </w:r>
      <w:r w:rsidR="007B01AB">
        <w:rPr>
          <w:rFonts w:ascii="Arial" w:hAnsi="Arial" w:cs="Arial"/>
        </w:rPr>
        <w:t>K</w:t>
      </w:r>
      <w:r w:rsidR="005B1E68" w:rsidRPr="00586368">
        <w:rPr>
          <w:rFonts w:ascii="Arial" w:hAnsi="Arial" w:cs="Arial"/>
        </w:rPr>
        <w:t xml:space="preserve">riterija na mrežnim stranicama tijela, odnosno objavom poveznica na tekst </w:t>
      </w:r>
      <w:r w:rsidR="007B01AB">
        <w:rPr>
          <w:rFonts w:ascii="Arial" w:hAnsi="Arial" w:cs="Arial"/>
        </w:rPr>
        <w:t>K</w:t>
      </w:r>
      <w:r w:rsidR="005B1E68" w:rsidRPr="00586368">
        <w:rPr>
          <w:rFonts w:ascii="Arial" w:hAnsi="Arial" w:cs="Arial"/>
        </w:rPr>
        <w:t>riterija objavljen u „Narodnim novinama“.</w:t>
      </w:r>
      <w:r w:rsidR="00D338FF" w:rsidRPr="00586368">
        <w:rPr>
          <w:rFonts w:ascii="Arial" w:hAnsi="Arial" w:cs="Arial"/>
        </w:rPr>
        <w:t xml:space="preserve"> </w:t>
      </w:r>
      <w:r w:rsidR="005B1E68" w:rsidRPr="00586368">
        <w:rPr>
          <w:rFonts w:ascii="Arial" w:hAnsi="Arial" w:cs="Arial"/>
        </w:rPr>
        <w:t>Analitičkim praćenjem utvrđeno je da ovu obvezu ispunjava tek 22% praćenih tijela.</w:t>
      </w:r>
    </w:p>
    <w:p w14:paraId="70E74CEC" w14:textId="394098E6" w:rsidR="00DE4DA5" w:rsidRPr="00586368" w:rsidRDefault="00DE4DA5" w:rsidP="00460FB0">
      <w:pPr>
        <w:keepNext/>
        <w:spacing w:before="240" w:after="120"/>
        <w:jc w:val="both"/>
        <w:rPr>
          <w:rFonts w:ascii="Arial" w:hAnsi="Arial" w:cs="Arial"/>
          <w:sz w:val="18"/>
          <w:szCs w:val="18"/>
        </w:rPr>
      </w:pPr>
      <w:r w:rsidRPr="00586368">
        <w:rPr>
          <w:rFonts w:ascii="Arial" w:hAnsi="Arial" w:cs="Arial"/>
          <w:sz w:val="18"/>
          <w:szCs w:val="18"/>
        </w:rPr>
        <w:t>Slika 5.</w:t>
      </w:r>
      <w:r w:rsidR="001F11D1" w:rsidRPr="00586368">
        <w:rPr>
          <w:rFonts w:ascii="Arial" w:hAnsi="Arial" w:cs="Arial"/>
          <w:sz w:val="18"/>
          <w:szCs w:val="18"/>
        </w:rPr>
        <w:t xml:space="preserve"> </w:t>
      </w:r>
      <w:r w:rsidRPr="00586368">
        <w:rPr>
          <w:rFonts w:ascii="Arial" w:hAnsi="Arial" w:cs="Arial"/>
          <w:sz w:val="18"/>
          <w:szCs w:val="18"/>
        </w:rPr>
        <w:t xml:space="preserve">Objava </w:t>
      </w:r>
      <w:r w:rsidR="009A08D6" w:rsidRPr="00586368">
        <w:rPr>
          <w:rFonts w:ascii="Arial" w:hAnsi="Arial" w:cs="Arial"/>
          <w:sz w:val="18"/>
          <w:szCs w:val="18"/>
        </w:rPr>
        <w:t>informacije o visini naknade troškova</w:t>
      </w:r>
      <w:r w:rsidRPr="00586368">
        <w:rPr>
          <w:rFonts w:ascii="Arial" w:hAnsi="Arial" w:cs="Arial"/>
          <w:sz w:val="18"/>
          <w:szCs w:val="18"/>
        </w:rPr>
        <w:t>.</w:t>
      </w:r>
    </w:p>
    <w:p w14:paraId="129C73B5" w14:textId="2F6A0D02" w:rsidR="000C3F0C" w:rsidRPr="00586368" w:rsidRDefault="000C3F0C" w:rsidP="002A1B09">
      <w:pPr>
        <w:spacing w:after="120"/>
        <w:jc w:val="both"/>
        <w:rPr>
          <w:rFonts w:ascii="Arial" w:hAnsi="Arial" w:cs="Arial"/>
        </w:rPr>
      </w:pPr>
      <w:r w:rsidRPr="00586368">
        <w:rPr>
          <w:noProof/>
        </w:rPr>
        <w:drawing>
          <wp:inline distT="0" distB="0" distL="0" distR="0" wp14:anchorId="1281CB6A" wp14:editId="119983E1">
            <wp:extent cx="5759450" cy="2159635"/>
            <wp:effectExtent l="0" t="0" r="0" b="0"/>
            <wp:docPr id="1614588109" name="Chart 1">
              <a:extLst xmlns:a="http://schemas.openxmlformats.org/drawingml/2006/main">
                <a:ext uri="{FF2B5EF4-FFF2-40B4-BE49-F238E27FC236}">
                  <a16:creationId xmlns:a16="http://schemas.microsoft.com/office/drawing/2014/main" id="{111E1782-81BE-4E1D-9397-C032FD2D9E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FA58E9F" w14:textId="77777777" w:rsidR="000C3F0C" w:rsidRPr="00586368" w:rsidRDefault="000C3F0C" w:rsidP="00175939">
      <w:pPr>
        <w:spacing w:after="120"/>
        <w:jc w:val="both"/>
        <w:rPr>
          <w:rFonts w:ascii="Arial" w:hAnsi="Arial" w:cs="Arial"/>
        </w:rPr>
      </w:pPr>
    </w:p>
    <w:p w14:paraId="60F7746A" w14:textId="42C0CE42" w:rsidR="00D338FF" w:rsidRPr="00586368" w:rsidRDefault="001301F0" w:rsidP="00175939">
      <w:pPr>
        <w:spacing w:after="120"/>
        <w:jc w:val="both"/>
        <w:rPr>
          <w:rFonts w:ascii="Arial" w:hAnsi="Arial" w:cs="Arial"/>
        </w:rPr>
      </w:pPr>
      <w:r w:rsidRPr="00586368">
        <w:rPr>
          <w:rFonts w:ascii="Arial" w:hAnsi="Arial" w:cs="Arial"/>
        </w:rPr>
        <w:t>Uspoređujući pojedine tipove tijela vidljivo je da je udio tijela koja su objavila informaciju o naknadi troškova nešto viši među knjižnicama (29,09%) dok je udio među muzejima i centrima za kulturu znatno niži od prosjeka (13,33%).</w:t>
      </w:r>
    </w:p>
    <w:p w14:paraId="52EC1180" w14:textId="7FD43275" w:rsidR="00CF4003" w:rsidRPr="00586368" w:rsidRDefault="009A08D6" w:rsidP="009A08D6">
      <w:pPr>
        <w:keepNext/>
        <w:spacing w:before="240" w:after="120"/>
        <w:jc w:val="both"/>
        <w:rPr>
          <w:rFonts w:ascii="Arial" w:hAnsi="Arial" w:cs="Arial"/>
          <w:sz w:val="18"/>
          <w:szCs w:val="18"/>
        </w:rPr>
      </w:pPr>
      <w:r w:rsidRPr="00586368">
        <w:rPr>
          <w:rFonts w:ascii="Arial" w:hAnsi="Arial" w:cs="Arial"/>
          <w:sz w:val="18"/>
          <w:szCs w:val="18"/>
        </w:rPr>
        <w:t>Tablica 7. Objava informacije o visini naknade troškova.- usporedba</w:t>
      </w:r>
    </w:p>
    <w:tbl>
      <w:tblPr>
        <w:tblpPr w:leftFromText="181" w:rightFromText="181" w:vertAnchor="text" w:horzAnchor="margin"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874"/>
        <w:gridCol w:w="875"/>
        <w:gridCol w:w="875"/>
        <w:gridCol w:w="875"/>
        <w:gridCol w:w="874"/>
        <w:gridCol w:w="876"/>
        <w:gridCol w:w="874"/>
        <w:gridCol w:w="876"/>
      </w:tblGrid>
      <w:tr w:rsidR="000C3F0C" w:rsidRPr="00586368" w14:paraId="2490175C" w14:textId="77777777" w:rsidTr="00460FB0">
        <w:trPr>
          <w:trHeight w:val="324"/>
        </w:trPr>
        <w:tc>
          <w:tcPr>
            <w:tcW w:w="2068" w:type="dxa"/>
            <w:tcBorders>
              <w:top w:val="nil"/>
              <w:left w:val="nil"/>
            </w:tcBorders>
            <w:noWrap/>
            <w:vAlign w:val="center"/>
            <w:hideMark/>
          </w:tcPr>
          <w:p w14:paraId="3D304B81" w14:textId="77777777" w:rsidR="000C3F0C" w:rsidRPr="00586368" w:rsidRDefault="000C3F0C" w:rsidP="000C3F0C">
            <w:pPr>
              <w:spacing w:after="0" w:line="240" w:lineRule="auto"/>
              <w:rPr>
                <w:rFonts w:ascii="Arial" w:eastAsia="Times New Roman" w:hAnsi="Arial" w:cs="Arial"/>
                <w:sz w:val="20"/>
                <w:szCs w:val="20"/>
                <w:lang w:eastAsia="hr-HR"/>
              </w:rPr>
            </w:pPr>
          </w:p>
        </w:tc>
        <w:tc>
          <w:tcPr>
            <w:tcW w:w="1749" w:type="dxa"/>
            <w:gridSpan w:val="2"/>
            <w:shd w:val="clear" w:color="auto" w:fill="8496B0" w:themeFill="text2" w:themeFillTint="99"/>
            <w:noWrap/>
            <w:vAlign w:val="center"/>
            <w:hideMark/>
          </w:tcPr>
          <w:p w14:paraId="00CD7726" w14:textId="77777777" w:rsidR="000C3F0C" w:rsidRPr="00586368" w:rsidRDefault="000C3F0C" w:rsidP="000C3F0C">
            <w:pPr>
              <w:spacing w:after="0" w:line="240" w:lineRule="auto"/>
              <w:jc w:val="center"/>
              <w:rPr>
                <w:rFonts w:ascii="Arial" w:eastAsia="Times New Roman" w:hAnsi="Arial" w:cs="Arial"/>
                <w:b/>
                <w:bCs/>
                <w:color w:val="F2F2F2"/>
                <w:sz w:val="20"/>
                <w:szCs w:val="20"/>
                <w:lang w:eastAsia="hr-HR"/>
              </w:rPr>
            </w:pPr>
            <w:r w:rsidRPr="00586368">
              <w:rPr>
                <w:rFonts w:ascii="Arial" w:eastAsia="Times New Roman" w:hAnsi="Arial" w:cs="Arial"/>
                <w:b/>
                <w:bCs/>
                <w:color w:val="F2F2F2"/>
                <w:sz w:val="20"/>
                <w:szCs w:val="20"/>
                <w:lang w:eastAsia="hr-HR"/>
              </w:rPr>
              <w:t>KNJIŽNICE</w:t>
            </w:r>
          </w:p>
        </w:tc>
        <w:tc>
          <w:tcPr>
            <w:tcW w:w="1750" w:type="dxa"/>
            <w:gridSpan w:val="2"/>
            <w:shd w:val="clear" w:color="auto" w:fill="9CC2E5" w:themeFill="accent1" w:themeFillTint="99"/>
            <w:noWrap/>
            <w:vAlign w:val="center"/>
            <w:hideMark/>
          </w:tcPr>
          <w:p w14:paraId="656093C4" w14:textId="77777777" w:rsidR="000C3F0C" w:rsidRPr="00586368" w:rsidRDefault="000C3F0C" w:rsidP="000C3F0C">
            <w:pPr>
              <w:spacing w:after="0" w:line="240" w:lineRule="auto"/>
              <w:jc w:val="center"/>
              <w:rPr>
                <w:rFonts w:ascii="Arial" w:eastAsia="Times New Roman" w:hAnsi="Arial" w:cs="Arial"/>
                <w:b/>
                <w:bCs/>
                <w:color w:val="F2F2F2"/>
                <w:sz w:val="20"/>
                <w:szCs w:val="20"/>
                <w:lang w:eastAsia="hr-HR"/>
              </w:rPr>
            </w:pPr>
            <w:r w:rsidRPr="00586368">
              <w:rPr>
                <w:rFonts w:ascii="Arial" w:eastAsia="Times New Roman" w:hAnsi="Arial" w:cs="Arial"/>
                <w:b/>
                <w:bCs/>
                <w:color w:val="F2F2F2"/>
                <w:sz w:val="20"/>
                <w:szCs w:val="20"/>
                <w:lang w:eastAsia="hr-HR"/>
              </w:rPr>
              <w:t>MUZEJI</w:t>
            </w:r>
          </w:p>
        </w:tc>
        <w:tc>
          <w:tcPr>
            <w:tcW w:w="1750" w:type="dxa"/>
            <w:gridSpan w:val="2"/>
            <w:shd w:val="clear" w:color="auto" w:fill="2F5496" w:themeFill="accent5" w:themeFillShade="BF"/>
            <w:noWrap/>
            <w:vAlign w:val="center"/>
            <w:hideMark/>
          </w:tcPr>
          <w:p w14:paraId="4511B16D" w14:textId="77777777" w:rsidR="000C3F0C" w:rsidRPr="00586368" w:rsidRDefault="000C3F0C" w:rsidP="000C3F0C">
            <w:pPr>
              <w:spacing w:after="0" w:line="240" w:lineRule="auto"/>
              <w:jc w:val="center"/>
              <w:rPr>
                <w:rFonts w:ascii="Arial" w:eastAsia="Times New Roman" w:hAnsi="Arial" w:cs="Arial"/>
                <w:b/>
                <w:bCs/>
                <w:color w:val="FFFFFF" w:themeColor="background1"/>
                <w:sz w:val="20"/>
                <w:szCs w:val="20"/>
                <w:lang w:eastAsia="hr-HR"/>
              </w:rPr>
            </w:pPr>
            <w:r w:rsidRPr="00586368">
              <w:rPr>
                <w:rFonts w:ascii="Arial" w:eastAsia="Times New Roman" w:hAnsi="Arial" w:cs="Arial"/>
                <w:b/>
                <w:bCs/>
                <w:color w:val="FFFFFF" w:themeColor="background1"/>
                <w:sz w:val="20"/>
                <w:szCs w:val="20"/>
                <w:lang w:eastAsia="hr-HR"/>
              </w:rPr>
              <w:t>CZK</w:t>
            </w:r>
          </w:p>
        </w:tc>
        <w:tc>
          <w:tcPr>
            <w:tcW w:w="1750" w:type="dxa"/>
            <w:gridSpan w:val="2"/>
            <w:shd w:val="clear" w:color="auto" w:fill="5B9BD5" w:themeFill="accent1"/>
            <w:noWrap/>
            <w:vAlign w:val="center"/>
            <w:hideMark/>
          </w:tcPr>
          <w:p w14:paraId="52D08521" w14:textId="77777777" w:rsidR="000C3F0C" w:rsidRPr="00586368" w:rsidRDefault="000C3F0C" w:rsidP="000C3F0C">
            <w:pPr>
              <w:spacing w:after="0" w:line="240" w:lineRule="auto"/>
              <w:jc w:val="center"/>
              <w:rPr>
                <w:rFonts w:ascii="Arial" w:eastAsia="Times New Roman" w:hAnsi="Arial" w:cs="Arial"/>
                <w:b/>
                <w:bCs/>
                <w:color w:val="F2F2F2"/>
                <w:sz w:val="20"/>
                <w:szCs w:val="20"/>
                <w:lang w:eastAsia="hr-HR"/>
              </w:rPr>
            </w:pPr>
            <w:r w:rsidRPr="00586368">
              <w:rPr>
                <w:rFonts w:ascii="Arial" w:eastAsia="Times New Roman" w:hAnsi="Arial" w:cs="Arial"/>
                <w:b/>
                <w:bCs/>
                <w:color w:val="F2F2F2"/>
                <w:sz w:val="20"/>
                <w:szCs w:val="20"/>
                <w:lang w:eastAsia="hr-HR"/>
              </w:rPr>
              <w:t>UKUPNO</w:t>
            </w:r>
          </w:p>
        </w:tc>
      </w:tr>
      <w:tr w:rsidR="000C3F0C" w:rsidRPr="00586368" w14:paraId="29F8CFB6" w14:textId="77777777" w:rsidTr="00460FB0">
        <w:trPr>
          <w:trHeight w:val="324"/>
        </w:trPr>
        <w:tc>
          <w:tcPr>
            <w:tcW w:w="2068" w:type="dxa"/>
            <w:shd w:val="clear" w:color="000000" w:fill="F2F2F2"/>
            <w:vAlign w:val="center"/>
          </w:tcPr>
          <w:p w14:paraId="46DCEC21" w14:textId="77777777" w:rsidR="000C3F0C" w:rsidRPr="00586368" w:rsidRDefault="000C3F0C" w:rsidP="000C3F0C">
            <w:pPr>
              <w:spacing w:after="0" w:line="240" w:lineRule="auto"/>
              <w:jc w:val="center"/>
              <w:rPr>
                <w:rFonts w:ascii="Arial" w:eastAsia="Times New Roman" w:hAnsi="Arial" w:cs="Arial"/>
                <w:b/>
                <w:bCs/>
                <w:color w:val="000000"/>
                <w:sz w:val="20"/>
                <w:szCs w:val="20"/>
                <w:lang w:eastAsia="hr-HR"/>
              </w:rPr>
            </w:pPr>
          </w:p>
        </w:tc>
        <w:tc>
          <w:tcPr>
            <w:tcW w:w="874" w:type="dxa"/>
            <w:shd w:val="clear" w:color="000000" w:fill="F2F2F2"/>
            <w:noWrap/>
            <w:vAlign w:val="center"/>
            <w:hideMark/>
          </w:tcPr>
          <w:p w14:paraId="245B8150" w14:textId="77777777" w:rsidR="000C3F0C" w:rsidRPr="00586368" w:rsidRDefault="000C3F0C" w:rsidP="000C3F0C">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n</w:t>
            </w:r>
          </w:p>
        </w:tc>
        <w:tc>
          <w:tcPr>
            <w:tcW w:w="874" w:type="dxa"/>
            <w:shd w:val="clear" w:color="000000" w:fill="F2F2F2"/>
            <w:noWrap/>
            <w:vAlign w:val="center"/>
            <w:hideMark/>
          </w:tcPr>
          <w:p w14:paraId="657C8CF0" w14:textId="77777777" w:rsidR="000C3F0C" w:rsidRPr="00586368" w:rsidRDefault="000C3F0C" w:rsidP="000C3F0C">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w:t>
            </w:r>
          </w:p>
        </w:tc>
        <w:tc>
          <w:tcPr>
            <w:tcW w:w="875" w:type="dxa"/>
            <w:shd w:val="clear" w:color="000000" w:fill="F2F2F2"/>
            <w:noWrap/>
            <w:vAlign w:val="center"/>
            <w:hideMark/>
          </w:tcPr>
          <w:p w14:paraId="7637B9D6" w14:textId="77777777" w:rsidR="000C3F0C" w:rsidRPr="00586368" w:rsidRDefault="000C3F0C" w:rsidP="000C3F0C">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n</w:t>
            </w:r>
          </w:p>
        </w:tc>
        <w:tc>
          <w:tcPr>
            <w:tcW w:w="874" w:type="dxa"/>
            <w:shd w:val="clear" w:color="000000" w:fill="F2F2F2"/>
            <w:noWrap/>
            <w:vAlign w:val="center"/>
            <w:hideMark/>
          </w:tcPr>
          <w:p w14:paraId="52E14119" w14:textId="77777777" w:rsidR="000C3F0C" w:rsidRPr="00586368" w:rsidRDefault="000C3F0C" w:rsidP="000C3F0C">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w:t>
            </w:r>
          </w:p>
        </w:tc>
        <w:tc>
          <w:tcPr>
            <w:tcW w:w="874" w:type="dxa"/>
            <w:shd w:val="clear" w:color="000000" w:fill="F2F2F2"/>
            <w:noWrap/>
            <w:vAlign w:val="center"/>
            <w:hideMark/>
          </w:tcPr>
          <w:p w14:paraId="268B4DC0" w14:textId="77777777" w:rsidR="000C3F0C" w:rsidRPr="00586368" w:rsidRDefault="000C3F0C" w:rsidP="000C3F0C">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n</w:t>
            </w:r>
          </w:p>
        </w:tc>
        <w:tc>
          <w:tcPr>
            <w:tcW w:w="875" w:type="dxa"/>
            <w:shd w:val="clear" w:color="000000" w:fill="F2F2F2"/>
            <w:noWrap/>
            <w:vAlign w:val="center"/>
            <w:hideMark/>
          </w:tcPr>
          <w:p w14:paraId="49328748" w14:textId="77777777" w:rsidR="000C3F0C" w:rsidRPr="00586368" w:rsidRDefault="000C3F0C" w:rsidP="000C3F0C">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w:t>
            </w:r>
          </w:p>
        </w:tc>
        <w:tc>
          <w:tcPr>
            <w:tcW w:w="874" w:type="dxa"/>
            <w:shd w:val="clear" w:color="000000" w:fill="F2F2F2"/>
            <w:noWrap/>
            <w:vAlign w:val="center"/>
            <w:hideMark/>
          </w:tcPr>
          <w:p w14:paraId="327CA867" w14:textId="77777777" w:rsidR="000C3F0C" w:rsidRPr="00586368" w:rsidRDefault="000C3F0C" w:rsidP="000C3F0C">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n</w:t>
            </w:r>
          </w:p>
        </w:tc>
        <w:tc>
          <w:tcPr>
            <w:tcW w:w="875" w:type="dxa"/>
            <w:shd w:val="clear" w:color="000000" w:fill="F2F2F2"/>
            <w:noWrap/>
            <w:vAlign w:val="center"/>
            <w:hideMark/>
          </w:tcPr>
          <w:p w14:paraId="735549B0" w14:textId="77777777" w:rsidR="000C3F0C" w:rsidRPr="00586368" w:rsidRDefault="000C3F0C" w:rsidP="000C3F0C">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w:t>
            </w:r>
          </w:p>
        </w:tc>
      </w:tr>
      <w:tr w:rsidR="000C3F0C" w:rsidRPr="00586368" w14:paraId="49BB0B99" w14:textId="77777777" w:rsidTr="00460FB0">
        <w:trPr>
          <w:trHeight w:val="308"/>
        </w:trPr>
        <w:tc>
          <w:tcPr>
            <w:tcW w:w="2068" w:type="dxa"/>
            <w:noWrap/>
            <w:vAlign w:val="center"/>
            <w:hideMark/>
          </w:tcPr>
          <w:p w14:paraId="49454CD0" w14:textId="77777777" w:rsidR="000C3F0C" w:rsidRPr="00586368" w:rsidRDefault="000C3F0C" w:rsidP="000C3F0C">
            <w:pPr>
              <w:spacing w:after="0" w:line="240" w:lineRule="auto"/>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DA</w:t>
            </w:r>
          </w:p>
        </w:tc>
        <w:tc>
          <w:tcPr>
            <w:tcW w:w="874" w:type="dxa"/>
            <w:noWrap/>
            <w:vAlign w:val="center"/>
            <w:hideMark/>
          </w:tcPr>
          <w:p w14:paraId="02A09D49" w14:textId="77777777" w:rsidR="000C3F0C" w:rsidRPr="00586368" w:rsidRDefault="000C3F0C" w:rsidP="000C3F0C">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16</w:t>
            </w:r>
          </w:p>
        </w:tc>
        <w:tc>
          <w:tcPr>
            <w:tcW w:w="874" w:type="dxa"/>
            <w:noWrap/>
            <w:vAlign w:val="center"/>
            <w:hideMark/>
          </w:tcPr>
          <w:p w14:paraId="66BEA533" w14:textId="77777777" w:rsidR="000C3F0C" w:rsidRPr="00586368" w:rsidRDefault="000C3F0C" w:rsidP="000C3F0C">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29,09</w:t>
            </w:r>
          </w:p>
        </w:tc>
        <w:tc>
          <w:tcPr>
            <w:tcW w:w="875" w:type="dxa"/>
            <w:noWrap/>
            <w:vAlign w:val="center"/>
            <w:hideMark/>
          </w:tcPr>
          <w:p w14:paraId="3AD491C3" w14:textId="77777777" w:rsidR="000C3F0C" w:rsidRPr="00586368" w:rsidRDefault="000C3F0C" w:rsidP="000C3F0C">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4</w:t>
            </w:r>
          </w:p>
        </w:tc>
        <w:tc>
          <w:tcPr>
            <w:tcW w:w="874" w:type="dxa"/>
            <w:noWrap/>
            <w:vAlign w:val="center"/>
            <w:hideMark/>
          </w:tcPr>
          <w:p w14:paraId="07E8B677" w14:textId="77777777" w:rsidR="000C3F0C" w:rsidRPr="00586368" w:rsidRDefault="000C3F0C" w:rsidP="000C3F0C">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13,33</w:t>
            </w:r>
          </w:p>
        </w:tc>
        <w:tc>
          <w:tcPr>
            <w:tcW w:w="874" w:type="dxa"/>
            <w:noWrap/>
            <w:vAlign w:val="center"/>
            <w:hideMark/>
          </w:tcPr>
          <w:p w14:paraId="05ACB7CB" w14:textId="77777777" w:rsidR="000C3F0C" w:rsidRPr="00586368" w:rsidRDefault="000C3F0C" w:rsidP="000C3F0C">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w:t>
            </w:r>
          </w:p>
        </w:tc>
        <w:tc>
          <w:tcPr>
            <w:tcW w:w="875" w:type="dxa"/>
            <w:noWrap/>
            <w:vAlign w:val="center"/>
            <w:hideMark/>
          </w:tcPr>
          <w:p w14:paraId="4E13A1F0" w14:textId="77777777" w:rsidR="000C3F0C" w:rsidRPr="00586368" w:rsidRDefault="000C3F0C" w:rsidP="000C3F0C">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13,33</w:t>
            </w:r>
          </w:p>
        </w:tc>
        <w:tc>
          <w:tcPr>
            <w:tcW w:w="874" w:type="dxa"/>
            <w:noWrap/>
            <w:vAlign w:val="center"/>
            <w:hideMark/>
          </w:tcPr>
          <w:p w14:paraId="6238610E" w14:textId="77777777" w:rsidR="000C3F0C" w:rsidRPr="00586368" w:rsidRDefault="000C3F0C" w:rsidP="000C3F0C">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22</w:t>
            </w:r>
          </w:p>
        </w:tc>
        <w:tc>
          <w:tcPr>
            <w:tcW w:w="875" w:type="dxa"/>
            <w:noWrap/>
            <w:vAlign w:val="center"/>
            <w:hideMark/>
          </w:tcPr>
          <w:p w14:paraId="27F0535E" w14:textId="77777777" w:rsidR="000C3F0C" w:rsidRPr="00586368" w:rsidRDefault="000C3F0C" w:rsidP="000C3F0C">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22,00</w:t>
            </w:r>
          </w:p>
        </w:tc>
      </w:tr>
      <w:tr w:rsidR="000C3F0C" w:rsidRPr="00586368" w14:paraId="6BED06AC" w14:textId="77777777" w:rsidTr="00460FB0">
        <w:trPr>
          <w:trHeight w:val="324"/>
        </w:trPr>
        <w:tc>
          <w:tcPr>
            <w:tcW w:w="2068" w:type="dxa"/>
            <w:noWrap/>
            <w:vAlign w:val="center"/>
            <w:hideMark/>
          </w:tcPr>
          <w:p w14:paraId="27B8CD3E" w14:textId="77777777" w:rsidR="000C3F0C" w:rsidRPr="00586368" w:rsidRDefault="000C3F0C" w:rsidP="000C3F0C">
            <w:pPr>
              <w:spacing w:after="0" w:line="240" w:lineRule="auto"/>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NE</w:t>
            </w:r>
          </w:p>
        </w:tc>
        <w:tc>
          <w:tcPr>
            <w:tcW w:w="874" w:type="dxa"/>
            <w:noWrap/>
            <w:vAlign w:val="center"/>
            <w:hideMark/>
          </w:tcPr>
          <w:p w14:paraId="77A68322" w14:textId="77777777" w:rsidR="000C3F0C" w:rsidRPr="00586368" w:rsidRDefault="000C3F0C" w:rsidP="000C3F0C">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39</w:t>
            </w:r>
          </w:p>
        </w:tc>
        <w:tc>
          <w:tcPr>
            <w:tcW w:w="874" w:type="dxa"/>
            <w:noWrap/>
            <w:vAlign w:val="center"/>
            <w:hideMark/>
          </w:tcPr>
          <w:p w14:paraId="4A01B7B9" w14:textId="77777777" w:rsidR="000C3F0C" w:rsidRPr="00586368" w:rsidRDefault="000C3F0C" w:rsidP="000C3F0C">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70,91</w:t>
            </w:r>
          </w:p>
        </w:tc>
        <w:tc>
          <w:tcPr>
            <w:tcW w:w="875" w:type="dxa"/>
            <w:noWrap/>
            <w:vAlign w:val="center"/>
            <w:hideMark/>
          </w:tcPr>
          <w:p w14:paraId="3EF1FE29" w14:textId="77777777" w:rsidR="000C3F0C" w:rsidRPr="00586368" w:rsidRDefault="000C3F0C" w:rsidP="000C3F0C">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26</w:t>
            </w:r>
          </w:p>
        </w:tc>
        <w:tc>
          <w:tcPr>
            <w:tcW w:w="874" w:type="dxa"/>
            <w:noWrap/>
            <w:vAlign w:val="center"/>
            <w:hideMark/>
          </w:tcPr>
          <w:p w14:paraId="64B04F72" w14:textId="77777777" w:rsidR="000C3F0C" w:rsidRPr="00586368" w:rsidRDefault="000C3F0C" w:rsidP="000C3F0C">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86,67</w:t>
            </w:r>
          </w:p>
        </w:tc>
        <w:tc>
          <w:tcPr>
            <w:tcW w:w="874" w:type="dxa"/>
            <w:noWrap/>
            <w:vAlign w:val="center"/>
            <w:hideMark/>
          </w:tcPr>
          <w:p w14:paraId="5AE4BF79" w14:textId="77777777" w:rsidR="000C3F0C" w:rsidRPr="00586368" w:rsidRDefault="000C3F0C" w:rsidP="000C3F0C">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13</w:t>
            </w:r>
          </w:p>
        </w:tc>
        <w:tc>
          <w:tcPr>
            <w:tcW w:w="875" w:type="dxa"/>
            <w:noWrap/>
            <w:vAlign w:val="center"/>
            <w:hideMark/>
          </w:tcPr>
          <w:p w14:paraId="149276DA" w14:textId="77777777" w:rsidR="000C3F0C" w:rsidRPr="00586368" w:rsidRDefault="000C3F0C" w:rsidP="000C3F0C">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86,67</w:t>
            </w:r>
          </w:p>
        </w:tc>
        <w:tc>
          <w:tcPr>
            <w:tcW w:w="874" w:type="dxa"/>
            <w:noWrap/>
            <w:vAlign w:val="center"/>
            <w:hideMark/>
          </w:tcPr>
          <w:p w14:paraId="51E64044" w14:textId="77777777" w:rsidR="000C3F0C" w:rsidRPr="00586368" w:rsidRDefault="000C3F0C" w:rsidP="000C3F0C">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78</w:t>
            </w:r>
          </w:p>
        </w:tc>
        <w:tc>
          <w:tcPr>
            <w:tcW w:w="875" w:type="dxa"/>
            <w:noWrap/>
            <w:vAlign w:val="center"/>
            <w:hideMark/>
          </w:tcPr>
          <w:p w14:paraId="093C5DF4" w14:textId="77777777" w:rsidR="000C3F0C" w:rsidRPr="00586368" w:rsidRDefault="000C3F0C" w:rsidP="000C3F0C">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78,00</w:t>
            </w:r>
          </w:p>
        </w:tc>
      </w:tr>
      <w:tr w:rsidR="000C3F0C" w:rsidRPr="00586368" w14:paraId="3E61E8F8" w14:textId="77777777" w:rsidTr="00460FB0">
        <w:trPr>
          <w:trHeight w:val="324"/>
        </w:trPr>
        <w:tc>
          <w:tcPr>
            <w:tcW w:w="2068" w:type="dxa"/>
            <w:noWrap/>
            <w:vAlign w:val="center"/>
            <w:hideMark/>
          </w:tcPr>
          <w:p w14:paraId="7F25D4B0" w14:textId="77777777" w:rsidR="000C3F0C" w:rsidRPr="00586368" w:rsidRDefault="000C3F0C" w:rsidP="000C3F0C">
            <w:pPr>
              <w:spacing w:after="0" w:line="240" w:lineRule="auto"/>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UKUPNO</w:t>
            </w:r>
          </w:p>
        </w:tc>
        <w:tc>
          <w:tcPr>
            <w:tcW w:w="874" w:type="dxa"/>
            <w:noWrap/>
            <w:vAlign w:val="center"/>
            <w:hideMark/>
          </w:tcPr>
          <w:p w14:paraId="695D6CD4" w14:textId="77777777" w:rsidR="000C3F0C" w:rsidRPr="00586368" w:rsidRDefault="000C3F0C" w:rsidP="000C3F0C">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55</w:t>
            </w:r>
          </w:p>
        </w:tc>
        <w:tc>
          <w:tcPr>
            <w:tcW w:w="874" w:type="dxa"/>
            <w:noWrap/>
            <w:vAlign w:val="center"/>
            <w:hideMark/>
          </w:tcPr>
          <w:p w14:paraId="4024FBD3" w14:textId="77777777" w:rsidR="000C3F0C" w:rsidRPr="00586368" w:rsidRDefault="000C3F0C" w:rsidP="000C3F0C">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100,00</w:t>
            </w:r>
          </w:p>
        </w:tc>
        <w:tc>
          <w:tcPr>
            <w:tcW w:w="875" w:type="dxa"/>
            <w:noWrap/>
            <w:vAlign w:val="center"/>
            <w:hideMark/>
          </w:tcPr>
          <w:p w14:paraId="65DD9C53" w14:textId="77777777" w:rsidR="000C3F0C" w:rsidRPr="00586368" w:rsidRDefault="000C3F0C" w:rsidP="000C3F0C">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30</w:t>
            </w:r>
          </w:p>
        </w:tc>
        <w:tc>
          <w:tcPr>
            <w:tcW w:w="874" w:type="dxa"/>
            <w:noWrap/>
            <w:vAlign w:val="center"/>
            <w:hideMark/>
          </w:tcPr>
          <w:p w14:paraId="01C311B8" w14:textId="77777777" w:rsidR="000C3F0C" w:rsidRPr="00586368" w:rsidRDefault="000C3F0C" w:rsidP="000C3F0C">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100,00</w:t>
            </w:r>
          </w:p>
        </w:tc>
        <w:tc>
          <w:tcPr>
            <w:tcW w:w="874" w:type="dxa"/>
            <w:noWrap/>
            <w:vAlign w:val="center"/>
            <w:hideMark/>
          </w:tcPr>
          <w:p w14:paraId="338B7319" w14:textId="77777777" w:rsidR="000C3F0C" w:rsidRPr="00586368" w:rsidRDefault="000C3F0C" w:rsidP="000C3F0C">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15</w:t>
            </w:r>
          </w:p>
        </w:tc>
        <w:tc>
          <w:tcPr>
            <w:tcW w:w="875" w:type="dxa"/>
            <w:noWrap/>
            <w:vAlign w:val="center"/>
            <w:hideMark/>
          </w:tcPr>
          <w:p w14:paraId="07CB42DB" w14:textId="77777777" w:rsidR="000C3F0C" w:rsidRPr="00586368" w:rsidRDefault="000C3F0C" w:rsidP="000C3F0C">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100,00</w:t>
            </w:r>
          </w:p>
        </w:tc>
        <w:tc>
          <w:tcPr>
            <w:tcW w:w="874" w:type="dxa"/>
            <w:noWrap/>
            <w:vAlign w:val="center"/>
            <w:hideMark/>
          </w:tcPr>
          <w:p w14:paraId="1BD07B97" w14:textId="77777777" w:rsidR="000C3F0C" w:rsidRPr="00586368" w:rsidRDefault="000C3F0C" w:rsidP="000C3F0C">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w:t>
            </w:r>
          </w:p>
        </w:tc>
        <w:tc>
          <w:tcPr>
            <w:tcW w:w="875" w:type="dxa"/>
            <w:noWrap/>
            <w:vAlign w:val="center"/>
            <w:hideMark/>
          </w:tcPr>
          <w:p w14:paraId="282213E4" w14:textId="77777777" w:rsidR="000C3F0C" w:rsidRPr="00586368" w:rsidRDefault="000C3F0C" w:rsidP="000C3F0C">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100,00</w:t>
            </w:r>
          </w:p>
        </w:tc>
      </w:tr>
    </w:tbl>
    <w:p w14:paraId="5E64A1D5" w14:textId="77777777" w:rsidR="000C3F0C" w:rsidRDefault="000C3F0C" w:rsidP="00175939">
      <w:pPr>
        <w:spacing w:after="120"/>
        <w:jc w:val="both"/>
        <w:rPr>
          <w:rFonts w:ascii="Arial" w:hAnsi="Arial" w:cs="Arial"/>
        </w:rPr>
      </w:pPr>
    </w:p>
    <w:p w14:paraId="5BE3A689" w14:textId="77777777" w:rsidR="007B01AB" w:rsidRPr="00586368" w:rsidRDefault="007B01AB" w:rsidP="00175939">
      <w:pPr>
        <w:spacing w:after="120"/>
        <w:jc w:val="both"/>
        <w:rPr>
          <w:rFonts w:ascii="Arial" w:hAnsi="Arial" w:cs="Arial"/>
        </w:rPr>
      </w:pPr>
    </w:p>
    <w:p w14:paraId="2D4E52D9" w14:textId="7CA0440E" w:rsidR="00F941D7" w:rsidRPr="00586368" w:rsidRDefault="00343918" w:rsidP="00F941D7">
      <w:pPr>
        <w:pStyle w:val="ListParagraph"/>
        <w:numPr>
          <w:ilvl w:val="0"/>
          <w:numId w:val="16"/>
        </w:numPr>
        <w:spacing w:before="240" w:after="120"/>
        <w:jc w:val="both"/>
        <w:rPr>
          <w:rFonts w:ascii="Arial" w:hAnsi="Arial" w:cs="Arial"/>
          <w:b/>
          <w:bCs/>
        </w:rPr>
      </w:pPr>
      <w:r w:rsidRPr="00586368">
        <w:rPr>
          <w:rFonts w:ascii="Arial" w:hAnsi="Arial" w:cs="Arial"/>
          <w:b/>
          <w:bCs/>
        </w:rPr>
        <w:lastRenderedPageBreak/>
        <w:t>Objava "starog" Zakona, kataloga, cjenika, pravilnika</w:t>
      </w:r>
    </w:p>
    <w:p w14:paraId="65A2FC07" w14:textId="712A7BA4" w:rsidR="00AC3169" w:rsidRPr="00586368" w:rsidRDefault="00AC3169" w:rsidP="00586368">
      <w:pPr>
        <w:spacing w:before="240" w:after="120"/>
        <w:jc w:val="both"/>
        <w:rPr>
          <w:rFonts w:ascii="Arial" w:hAnsi="Arial" w:cs="Arial"/>
        </w:rPr>
      </w:pPr>
      <w:r w:rsidRPr="00586368">
        <w:rPr>
          <w:rFonts w:ascii="Arial" w:hAnsi="Arial" w:cs="Arial"/>
        </w:rPr>
        <w:t>Konačno, u sveukupnom ocjenjivanju ispunjavanja obveze predviđeno je i negativno bodovanje za objavu informacija koje su zastarjele ili za čiju proaktivnu objavu više ne postoji  obveza. To obuhvaća objavu kataloga informacija (čija obveza više ne postoji), posebnih pravilnika o pristupu i ponovnoj uporabi informacija te raznih cjenika i vlastitih kriterija za određivanje naknada, što nema zakonsko uporište i može stvarati zabunu korisnicima.</w:t>
      </w:r>
      <w:r w:rsidR="00CF4003" w:rsidRPr="00586368">
        <w:rPr>
          <w:rFonts w:ascii="Arial" w:hAnsi="Arial" w:cs="Arial"/>
        </w:rPr>
        <w:t xml:space="preserve"> </w:t>
      </w:r>
      <w:r w:rsidRPr="00586368">
        <w:rPr>
          <w:rFonts w:ascii="Arial" w:hAnsi="Arial" w:cs="Arial"/>
        </w:rPr>
        <w:br/>
        <w:t>Takva praksa ne samo da odstupa od važećeg normativnog okvira, nego stvara privid obveza koje tijela javne vlasti zapravo više nemaju. Uz to, korisnici dobivaju nedosljedne ili zastarjele informacije, što otežava razumijevanje njihovih prava i postupaka.</w:t>
      </w:r>
    </w:p>
    <w:p w14:paraId="04E725C6" w14:textId="6231CC40" w:rsidR="00CF4003" w:rsidRPr="00586368" w:rsidRDefault="00CF4003" w:rsidP="00586368">
      <w:pPr>
        <w:spacing w:before="240" w:after="120"/>
        <w:jc w:val="both"/>
        <w:rPr>
          <w:rFonts w:ascii="Arial" w:hAnsi="Arial" w:cs="Arial"/>
        </w:rPr>
      </w:pPr>
      <w:r w:rsidRPr="00586368">
        <w:rPr>
          <w:rFonts w:ascii="Arial" w:hAnsi="Arial" w:cs="Arial"/>
        </w:rPr>
        <w:t>Pregledom stranica tijela javne vlasti utvrđeno je da su informacije koja većina tijela objavljuje ažurne</w:t>
      </w:r>
      <w:r w:rsidR="007B01AB">
        <w:rPr>
          <w:rStyle w:val="FootnoteReference"/>
          <w:rFonts w:ascii="Arial" w:hAnsi="Arial" w:cs="Arial"/>
        </w:rPr>
        <w:footnoteReference w:id="7"/>
      </w:r>
      <w:r w:rsidRPr="00586368">
        <w:rPr>
          <w:rFonts w:ascii="Arial" w:hAnsi="Arial" w:cs="Arial"/>
        </w:rPr>
        <w:t>, dok je kod 28 tijela utvrđeno postojanje zastarjelih ili nepotrebnih informacija, najčešće kataloga informacija, ili upućivanja na Zakon iz 2013. bez navođenja kasnijih izmjena i dopuna.</w:t>
      </w:r>
    </w:p>
    <w:p w14:paraId="1D795A39" w14:textId="44BDC789" w:rsidR="00870C64" w:rsidRPr="00586368" w:rsidRDefault="00CF4003" w:rsidP="001301F0">
      <w:pPr>
        <w:keepNext/>
        <w:spacing w:before="240" w:after="120"/>
        <w:jc w:val="both"/>
        <w:rPr>
          <w:rFonts w:ascii="Arial" w:hAnsi="Arial" w:cs="Arial"/>
          <w:sz w:val="18"/>
          <w:szCs w:val="18"/>
        </w:rPr>
      </w:pPr>
      <w:r w:rsidRPr="00586368">
        <w:rPr>
          <w:rFonts w:ascii="Arial" w:hAnsi="Arial" w:cs="Arial"/>
          <w:sz w:val="18"/>
          <w:szCs w:val="18"/>
        </w:rPr>
        <w:t>S</w:t>
      </w:r>
      <w:r w:rsidR="001301F0" w:rsidRPr="00586368">
        <w:rPr>
          <w:rFonts w:ascii="Arial" w:hAnsi="Arial" w:cs="Arial"/>
          <w:sz w:val="18"/>
          <w:szCs w:val="18"/>
        </w:rPr>
        <w:t>lika</w:t>
      </w:r>
      <w:r w:rsidR="00870C64" w:rsidRPr="00586368">
        <w:rPr>
          <w:rFonts w:ascii="Arial" w:hAnsi="Arial" w:cs="Arial"/>
          <w:sz w:val="18"/>
          <w:szCs w:val="18"/>
        </w:rPr>
        <w:t xml:space="preserve"> </w:t>
      </w:r>
      <w:r w:rsidRPr="00586368">
        <w:rPr>
          <w:rFonts w:ascii="Arial" w:hAnsi="Arial" w:cs="Arial"/>
          <w:sz w:val="18"/>
          <w:szCs w:val="18"/>
        </w:rPr>
        <w:t>6</w:t>
      </w:r>
      <w:r w:rsidR="00870C64" w:rsidRPr="00586368">
        <w:rPr>
          <w:rFonts w:ascii="Arial" w:hAnsi="Arial" w:cs="Arial"/>
          <w:sz w:val="18"/>
          <w:szCs w:val="18"/>
        </w:rPr>
        <w:t xml:space="preserve">. </w:t>
      </w:r>
      <w:r w:rsidR="001301F0" w:rsidRPr="00586368">
        <w:rPr>
          <w:rFonts w:ascii="Arial" w:hAnsi="Arial" w:cs="Arial"/>
          <w:sz w:val="18"/>
          <w:szCs w:val="18"/>
        </w:rPr>
        <w:tab/>
        <w:t>Objava "starog" Zakona, kataloga, cjenika, pravilnika</w:t>
      </w:r>
      <w:r w:rsidR="00870C64" w:rsidRPr="00586368">
        <w:rPr>
          <w:rFonts w:ascii="Arial" w:hAnsi="Arial" w:cs="Arial"/>
          <w:sz w:val="18"/>
          <w:szCs w:val="18"/>
        </w:rPr>
        <w:t xml:space="preserve"> – ukupni rezultati praćenja</w:t>
      </w:r>
    </w:p>
    <w:p w14:paraId="60FE4E6F" w14:textId="7BCE7A5A" w:rsidR="000C3F0C" w:rsidRPr="00586368" w:rsidRDefault="000C3F0C" w:rsidP="009329A5">
      <w:pPr>
        <w:spacing w:before="360"/>
        <w:jc w:val="both"/>
        <w:rPr>
          <w:rFonts w:ascii="Arial" w:hAnsi="Arial" w:cs="Arial"/>
        </w:rPr>
      </w:pPr>
      <w:r w:rsidRPr="00586368">
        <w:rPr>
          <w:noProof/>
        </w:rPr>
        <w:drawing>
          <wp:inline distT="0" distB="0" distL="0" distR="0" wp14:anchorId="3B38C6BB" wp14:editId="2EB1F675">
            <wp:extent cx="5760000" cy="2160000"/>
            <wp:effectExtent l="0" t="0" r="0" b="0"/>
            <wp:docPr id="972629144" name="Chart 1">
              <a:extLst xmlns:a="http://schemas.openxmlformats.org/drawingml/2006/main">
                <a:ext uri="{FF2B5EF4-FFF2-40B4-BE49-F238E27FC236}">
                  <a16:creationId xmlns:a16="http://schemas.microsoft.com/office/drawing/2014/main" id="{B7F887D8-A3C8-466F-A539-9B21B1DE8A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5CFA23E" w14:textId="174BA6E1" w:rsidR="004C5A75" w:rsidRPr="00586368" w:rsidRDefault="00CF4003" w:rsidP="004C5A75">
      <w:pPr>
        <w:spacing w:before="360"/>
        <w:jc w:val="both"/>
        <w:rPr>
          <w:rFonts w:ascii="Arial" w:hAnsi="Arial" w:cs="Arial"/>
        </w:rPr>
      </w:pPr>
      <w:r w:rsidRPr="00586368">
        <w:rPr>
          <w:rFonts w:ascii="Arial" w:hAnsi="Arial" w:cs="Arial"/>
        </w:rPr>
        <w:t xml:space="preserve">Kao ni u drugim parametrima praćenja, ni u ovom nisu utvrđene statistički značajne razlike </w:t>
      </w:r>
      <w:r w:rsidR="002C6707" w:rsidRPr="00586368">
        <w:rPr>
          <w:rFonts w:ascii="Arial" w:hAnsi="Arial" w:cs="Arial"/>
        </w:rPr>
        <w:t>između pojedin</w:t>
      </w:r>
      <w:r w:rsidR="005C4771" w:rsidRPr="00586368">
        <w:rPr>
          <w:rFonts w:ascii="Arial" w:hAnsi="Arial" w:cs="Arial"/>
        </w:rPr>
        <w:t>ih</w:t>
      </w:r>
      <w:r w:rsidR="002C6707" w:rsidRPr="00586368">
        <w:rPr>
          <w:rFonts w:ascii="Arial" w:hAnsi="Arial" w:cs="Arial"/>
        </w:rPr>
        <w:t xml:space="preserve"> kategorij</w:t>
      </w:r>
      <w:r w:rsidR="005C4771" w:rsidRPr="00586368">
        <w:rPr>
          <w:rFonts w:ascii="Arial" w:hAnsi="Arial" w:cs="Arial"/>
        </w:rPr>
        <w:t>a</w:t>
      </w:r>
      <w:r w:rsidR="002C6707" w:rsidRPr="00586368">
        <w:rPr>
          <w:rFonts w:ascii="Arial" w:hAnsi="Arial" w:cs="Arial"/>
        </w:rPr>
        <w:t xml:space="preserve"> tijela</w:t>
      </w:r>
      <w:r w:rsidR="005C4771" w:rsidRPr="00586368">
        <w:rPr>
          <w:rFonts w:ascii="Arial" w:hAnsi="Arial" w:cs="Arial"/>
        </w:rPr>
        <w:t>.</w:t>
      </w:r>
    </w:p>
    <w:p w14:paraId="67E7A656" w14:textId="53EF21D2" w:rsidR="00CF4003" w:rsidRPr="00586368" w:rsidRDefault="00CF4003" w:rsidP="00CF4003">
      <w:pPr>
        <w:keepNext/>
        <w:spacing w:before="240" w:after="120"/>
        <w:jc w:val="both"/>
        <w:rPr>
          <w:rFonts w:ascii="Arial" w:hAnsi="Arial" w:cs="Arial"/>
          <w:sz w:val="18"/>
          <w:szCs w:val="18"/>
        </w:rPr>
      </w:pPr>
      <w:r w:rsidRPr="00586368">
        <w:rPr>
          <w:rFonts w:ascii="Arial" w:hAnsi="Arial" w:cs="Arial"/>
          <w:sz w:val="18"/>
          <w:szCs w:val="18"/>
        </w:rPr>
        <w:t>Tablica  8. Objava "starog" Zakona, kataloga, cjenika, pravilnika – usporedba</w:t>
      </w:r>
    </w:p>
    <w:tbl>
      <w:tblP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9"/>
        <w:gridCol w:w="870"/>
        <w:gridCol w:w="871"/>
        <w:gridCol w:w="870"/>
        <w:gridCol w:w="871"/>
        <w:gridCol w:w="870"/>
        <w:gridCol w:w="871"/>
        <w:gridCol w:w="870"/>
        <w:gridCol w:w="871"/>
      </w:tblGrid>
      <w:tr w:rsidR="002C6707" w:rsidRPr="00586368" w14:paraId="51EB0A29" w14:textId="77777777" w:rsidTr="00460FB0">
        <w:trPr>
          <w:trHeight w:val="333"/>
        </w:trPr>
        <w:tc>
          <w:tcPr>
            <w:tcW w:w="2049" w:type="dxa"/>
            <w:tcBorders>
              <w:top w:val="nil"/>
              <w:left w:val="nil"/>
            </w:tcBorders>
            <w:noWrap/>
            <w:vAlign w:val="center"/>
            <w:hideMark/>
          </w:tcPr>
          <w:p w14:paraId="1F006633" w14:textId="77777777" w:rsidR="00AD3E0F" w:rsidRPr="00586368" w:rsidRDefault="00AD3E0F" w:rsidP="002679B4">
            <w:pPr>
              <w:spacing w:after="0" w:line="240" w:lineRule="auto"/>
              <w:rPr>
                <w:rFonts w:ascii="Arial" w:eastAsia="Times New Roman" w:hAnsi="Arial" w:cs="Arial"/>
                <w:sz w:val="20"/>
                <w:szCs w:val="20"/>
                <w:lang w:eastAsia="hr-HR"/>
              </w:rPr>
            </w:pPr>
          </w:p>
        </w:tc>
        <w:tc>
          <w:tcPr>
            <w:tcW w:w="1741" w:type="dxa"/>
            <w:gridSpan w:val="2"/>
            <w:shd w:val="clear" w:color="auto" w:fill="8496B0" w:themeFill="text2" w:themeFillTint="99"/>
            <w:noWrap/>
            <w:vAlign w:val="center"/>
            <w:hideMark/>
          </w:tcPr>
          <w:p w14:paraId="6D5D7D4E" w14:textId="77777777" w:rsidR="00AD3E0F" w:rsidRPr="00586368" w:rsidRDefault="00AD3E0F" w:rsidP="002679B4">
            <w:pPr>
              <w:spacing w:after="0" w:line="240" w:lineRule="auto"/>
              <w:jc w:val="center"/>
              <w:rPr>
                <w:rFonts w:ascii="Arial" w:eastAsia="Times New Roman" w:hAnsi="Arial" w:cs="Arial"/>
                <w:b/>
                <w:bCs/>
                <w:color w:val="F2F2F2"/>
                <w:sz w:val="20"/>
                <w:szCs w:val="20"/>
                <w:lang w:eastAsia="hr-HR"/>
              </w:rPr>
            </w:pPr>
            <w:r w:rsidRPr="00586368">
              <w:rPr>
                <w:rFonts w:ascii="Arial" w:eastAsia="Times New Roman" w:hAnsi="Arial" w:cs="Arial"/>
                <w:b/>
                <w:bCs/>
                <w:color w:val="F2F2F2"/>
                <w:sz w:val="20"/>
                <w:szCs w:val="20"/>
                <w:lang w:eastAsia="hr-HR"/>
              </w:rPr>
              <w:t>KNJIŽNICE</w:t>
            </w:r>
          </w:p>
        </w:tc>
        <w:tc>
          <w:tcPr>
            <w:tcW w:w="1741" w:type="dxa"/>
            <w:gridSpan w:val="2"/>
            <w:shd w:val="clear" w:color="auto" w:fill="9CC2E5" w:themeFill="accent1" w:themeFillTint="99"/>
            <w:noWrap/>
            <w:vAlign w:val="center"/>
            <w:hideMark/>
          </w:tcPr>
          <w:p w14:paraId="369CFDD1" w14:textId="77777777" w:rsidR="00AD3E0F" w:rsidRPr="00586368" w:rsidRDefault="00AD3E0F" w:rsidP="002679B4">
            <w:pPr>
              <w:spacing w:after="0" w:line="240" w:lineRule="auto"/>
              <w:jc w:val="center"/>
              <w:rPr>
                <w:rFonts w:ascii="Arial" w:eastAsia="Times New Roman" w:hAnsi="Arial" w:cs="Arial"/>
                <w:b/>
                <w:bCs/>
                <w:color w:val="F2F2F2"/>
                <w:sz w:val="20"/>
                <w:szCs w:val="20"/>
                <w:lang w:eastAsia="hr-HR"/>
              </w:rPr>
            </w:pPr>
            <w:r w:rsidRPr="00586368">
              <w:rPr>
                <w:rFonts w:ascii="Arial" w:eastAsia="Times New Roman" w:hAnsi="Arial" w:cs="Arial"/>
                <w:b/>
                <w:bCs/>
                <w:color w:val="F2F2F2"/>
                <w:sz w:val="20"/>
                <w:szCs w:val="20"/>
                <w:lang w:eastAsia="hr-HR"/>
              </w:rPr>
              <w:t>MUZEJI</w:t>
            </w:r>
          </w:p>
        </w:tc>
        <w:tc>
          <w:tcPr>
            <w:tcW w:w="1741" w:type="dxa"/>
            <w:gridSpan w:val="2"/>
            <w:shd w:val="clear" w:color="auto" w:fill="2F5496" w:themeFill="accent5" w:themeFillShade="BF"/>
            <w:noWrap/>
            <w:vAlign w:val="center"/>
            <w:hideMark/>
          </w:tcPr>
          <w:p w14:paraId="3FC204BB" w14:textId="77777777" w:rsidR="00AD3E0F" w:rsidRPr="00586368" w:rsidRDefault="00AD3E0F" w:rsidP="002679B4">
            <w:pPr>
              <w:spacing w:after="0" w:line="240" w:lineRule="auto"/>
              <w:jc w:val="center"/>
              <w:rPr>
                <w:rFonts w:ascii="Arial" w:eastAsia="Times New Roman" w:hAnsi="Arial" w:cs="Arial"/>
                <w:b/>
                <w:bCs/>
                <w:color w:val="FFFFFF" w:themeColor="background1"/>
                <w:sz w:val="20"/>
                <w:szCs w:val="20"/>
                <w:lang w:eastAsia="hr-HR"/>
              </w:rPr>
            </w:pPr>
            <w:r w:rsidRPr="00586368">
              <w:rPr>
                <w:rFonts w:ascii="Arial" w:eastAsia="Times New Roman" w:hAnsi="Arial" w:cs="Arial"/>
                <w:b/>
                <w:bCs/>
                <w:color w:val="FFFFFF" w:themeColor="background1"/>
                <w:sz w:val="20"/>
                <w:szCs w:val="20"/>
                <w:lang w:eastAsia="hr-HR"/>
              </w:rPr>
              <w:t>CZK</w:t>
            </w:r>
          </w:p>
        </w:tc>
        <w:tc>
          <w:tcPr>
            <w:tcW w:w="1741" w:type="dxa"/>
            <w:gridSpan w:val="2"/>
            <w:shd w:val="clear" w:color="auto" w:fill="5B9BD5" w:themeFill="accent1"/>
            <w:noWrap/>
            <w:vAlign w:val="center"/>
            <w:hideMark/>
          </w:tcPr>
          <w:p w14:paraId="113C508E" w14:textId="77777777" w:rsidR="00AD3E0F" w:rsidRPr="00586368" w:rsidRDefault="00AD3E0F" w:rsidP="002679B4">
            <w:pPr>
              <w:spacing w:after="0" w:line="240" w:lineRule="auto"/>
              <w:jc w:val="center"/>
              <w:rPr>
                <w:rFonts w:ascii="Arial" w:eastAsia="Times New Roman" w:hAnsi="Arial" w:cs="Arial"/>
                <w:b/>
                <w:bCs/>
                <w:color w:val="F2F2F2"/>
                <w:sz w:val="20"/>
                <w:szCs w:val="20"/>
                <w:lang w:eastAsia="hr-HR"/>
              </w:rPr>
            </w:pPr>
            <w:r w:rsidRPr="00586368">
              <w:rPr>
                <w:rFonts w:ascii="Arial" w:eastAsia="Times New Roman" w:hAnsi="Arial" w:cs="Arial"/>
                <w:b/>
                <w:bCs/>
                <w:color w:val="F2F2F2"/>
                <w:sz w:val="20"/>
                <w:szCs w:val="20"/>
                <w:lang w:eastAsia="hr-HR"/>
              </w:rPr>
              <w:t>UKUPNO</w:t>
            </w:r>
          </w:p>
        </w:tc>
      </w:tr>
      <w:tr w:rsidR="00AD3E0F" w:rsidRPr="00586368" w14:paraId="71724354" w14:textId="77777777" w:rsidTr="00460FB0">
        <w:trPr>
          <w:trHeight w:val="333"/>
        </w:trPr>
        <w:tc>
          <w:tcPr>
            <w:tcW w:w="2049" w:type="dxa"/>
            <w:shd w:val="clear" w:color="000000" w:fill="F2F2F2"/>
            <w:vAlign w:val="center"/>
            <w:hideMark/>
          </w:tcPr>
          <w:p w14:paraId="40F1B809" w14:textId="77777777" w:rsidR="00AD3E0F" w:rsidRPr="00586368" w:rsidRDefault="00AD3E0F" w:rsidP="002679B4">
            <w:pPr>
              <w:spacing w:after="0" w:line="240" w:lineRule="auto"/>
              <w:jc w:val="center"/>
              <w:rPr>
                <w:rFonts w:ascii="Arial" w:eastAsia="Times New Roman" w:hAnsi="Arial" w:cs="Arial"/>
                <w:b/>
                <w:bCs/>
                <w:color w:val="000000"/>
                <w:sz w:val="20"/>
                <w:szCs w:val="20"/>
                <w:lang w:eastAsia="hr-HR"/>
              </w:rPr>
            </w:pPr>
          </w:p>
        </w:tc>
        <w:tc>
          <w:tcPr>
            <w:tcW w:w="870" w:type="dxa"/>
            <w:shd w:val="clear" w:color="000000" w:fill="F2F2F2"/>
            <w:noWrap/>
            <w:vAlign w:val="center"/>
            <w:hideMark/>
          </w:tcPr>
          <w:p w14:paraId="142E15C0" w14:textId="77777777" w:rsidR="00AD3E0F" w:rsidRPr="00586368" w:rsidRDefault="00AD3E0F"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n</w:t>
            </w:r>
          </w:p>
        </w:tc>
        <w:tc>
          <w:tcPr>
            <w:tcW w:w="870" w:type="dxa"/>
            <w:shd w:val="clear" w:color="000000" w:fill="F2F2F2"/>
            <w:noWrap/>
            <w:vAlign w:val="center"/>
            <w:hideMark/>
          </w:tcPr>
          <w:p w14:paraId="4705307B" w14:textId="77777777" w:rsidR="00AD3E0F" w:rsidRPr="00586368" w:rsidRDefault="00AD3E0F"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w:t>
            </w:r>
          </w:p>
        </w:tc>
        <w:tc>
          <w:tcPr>
            <w:tcW w:w="870" w:type="dxa"/>
            <w:shd w:val="clear" w:color="000000" w:fill="F2F2F2"/>
            <w:noWrap/>
            <w:vAlign w:val="center"/>
            <w:hideMark/>
          </w:tcPr>
          <w:p w14:paraId="2D21AE55" w14:textId="77777777" w:rsidR="00AD3E0F" w:rsidRPr="00586368" w:rsidRDefault="00AD3E0F"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n</w:t>
            </w:r>
          </w:p>
        </w:tc>
        <w:tc>
          <w:tcPr>
            <w:tcW w:w="870" w:type="dxa"/>
            <w:shd w:val="clear" w:color="000000" w:fill="F2F2F2"/>
            <w:noWrap/>
            <w:vAlign w:val="center"/>
            <w:hideMark/>
          </w:tcPr>
          <w:p w14:paraId="0029CFF2" w14:textId="77777777" w:rsidR="00AD3E0F" w:rsidRPr="00586368" w:rsidRDefault="00AD3E0F"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w:t>
            </w:r>
          </w:p>
        </w:tc>
        <w:tc>
          <w:tcPr>
            <w:tcW w:w="870" w:type="dxa"/>
            <w:shd w:val="clear" w:color="000000" w:fill="F2F2F2"/>
            <w:noWrap/>
            <w:vAlign w:val="center"/>
            <w:hideMark/>
          </w:tcPr>
          <w:p w14:paraId="5F1B1AF4" w14:textId="77777777" w:rsidR="00AD3E0F" w:rsidRPr="00586368" w:rsidRDefault="00AD3E0F"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n</w:t>
            </w:r>
          </w:p>
        </w:tc>
        <w:tc>
          <w:tcPr>
            <w:tcW w:w="870" w:type="dxa"/>
            <w:shd w:val="clear" w:color="000000" w:fill="F2F2F2"/>
            <w:noWrap/>
            <w:vAlign w:val="center"/>
            <w:hideMark/>
          </w:tcPr>
          <w:p w14:paraId="2DE5EAA5" w14:textId="77777777" w:rsidR="00AD3E0F" w:rsidRPr="00586368" w:rsidRDefault="00AD3E0F"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w:t>
            </w:r>
          </w:p>
        </w:tc>
        <w:tc>
          <w:tcPr>
            <w:tcW w:w="870" w:type="dxa"/>
            <w:shd w:val="clear" w:color="000000" w:fill="F2F2F2"/>
            <w:noWrap/>
            <w:vAlign w:val="center"/>
            <w:hideMark/>
          </w:tcPr>
          <w:p w14:paraId="6867824C" w14:textId="77777777" w:rsidR="00AD3E0F" w:rsidRPr="00586368" w:rsidRDefault="00AD3E0F"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n</w:t>
            </w:r>
          </w:p>
        </w:tc>
        <w:tc>
          <w:tcPr>
            <w:tcW w:w="870" w:type="dxa"/>
            <w:shd w:val="clear" w:color="000000" w:fill="F2F2F2"/>
            <w:noWrap/>
            <w:vAlign w:val="center"/>
            <w:hideMark/>
          </w:tcPr>
          <w:p w14:paraId="65FE8CF3" w14:textId="77777777" w:rsidR="00AD3E0F" w:rsidRPr="00586368" w:rsidRDefault="00AD3E0F" w:rsidP="002679B4">
            <w:pPr>
              <w:spacing w:after="0" w:line="240" w:lineRule="auto"/>
              <w:jc w:val="center"/>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w:t>
            </w:r>
          </w:p>
        </w:tc>
      </w:tr>
      <w:tr w:rsidR="00AD3E0F" w:rsidRPr="00586368" w14:paraId="35045A07" w14:textId="77777777" w:rsidTr="00460FB0">
        <w:trPr>
          <w:trHeight w:val="317"/>
        </w:trPr>
        <w:tc>
          <w:tcPr>
            <w:tcW w:w="2049" w:type="dxa"/>
            <w:noWrap/>
            <w:vAlign w:val="center"/>
            <w:hideMark/>
          </w:tcPr>
          <w:p w14:paraId="478DF3C9" w14:textId="77777777" w:rsidR="00AD3E0F" w:rsidRPr="00586368" w:rsidRDefault="00AD3E0F" w:rsidP="002679B4">
            <w:pPr>
              <w:spacing w:after="0" w:line="240" w:lineRule="auto"/>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DA</w:t>
            </w:r>
          </w:p>
        </w:tc>
        <w:tc>
          <w:tcPr>
            <w:tcW w:w="870" w:type="dxa"/>
            <w:noWrap/>
            <w:vAlign w:val="center"/>
            <w:hideMark/>
          </w:tcPr>
          <w:p w14:paraId="2BCE530B" w14:textId="77777777" w:rsidR="00AD3E0F" w:rsidRPr="00586368" w:rsidRDefault="00AD3E0F"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16</w:t>
            </w:r>
          </w:p>
        </w:tc>
        <w:tc>
          <w:tcPr>
            <w:tcW w:w="870" w:type="dxa"/>
            <w:noWrap/>
            <w:vAlign w:val="center"/>
            <w:hideMark/>
          </w:tcPr>
          <w:p w14:paraId="25548B7D" w14:textId="77777777" w:rsidR="00AD3E0F" w:rsidRPr="00586368" w:rsidRDefault="00AD3E0F"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29,09</w:t>
            </w:r>
          </w:p>
        </w:tc>
        <w:tc>
          <w:tcPr>
            <w:tcW w:w="870" w:type="dxa"/>
            <w:noWrap/>
            <w:vAlign w:val="center"/>
            <w:hideMark/>
          </w:tcPr>
          <w:p w14:paraId="3778009E" w14:textId="77777777" w:rsidR="00AD3E0F" w:rsidRPr="00586368" w:rsidRDefault="00AD3E0F"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8</w:t>
            </w:r>
          </w:p>
        </w:tc>
        <w:tc>
          <w:tcPr>
            <w:tcW w:w="870" w:type="dxa"/>
            <w:noWrap/>
            <w:vAlign w:val="center"/>
            <w:hideMark/>
          </w:tcPr>
          <w:p w14:paraId="11BC8ECF" w14:textId="77777777" w:rsidR="00AD3E0F" w:rsidRPr="00586368" w:rsidRDefault="00AD3E0F"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26,67</w:t>
            </w:r>
          </w:p>
        </w:tc>
        <w:tc>
          <w:tcPr>
            <w:tcW w:w="870" w:type="dxa"/>
            <w:noWrap/>
            <w:vAlign w:val="center"/>
            <w:hideMark/>
          </w:tcPr>
          <w:p w14:paraId="09BF53C6" w14:textId="77777777" w:rsidR="00AD3E0F" w:rsidRPr="00586368" w:rsidRDefault="00AD3E0F"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4</w:t>
            </w:r>
          </w:p>
        </w:tc>
        <w:tc>
          <w:tcPr>
            <w:tcW w:w="870" w:type="dxa"/>
            <w:noWrap/>
            <w:vAlign w:val="center"/>
            <w:hideMark/>
          </w:tcPr>
          <w:p w14:paraId="0BFD8BBB" w14:textId="77777777" w:rsidR="00AD3E0F" w:rsidRPr="00586368" w:rsidRDefault="00AD3E0F"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26,67</w:t>
            </w:r>
          </w:p>
        </w:tc>
        <w:tc>
          <w:tcPr>
            <w:tcW w:w="870" w:type="dxa"/>
            <w:noWrap/>
            <w:vAlign w:val="center"/>
            <w:hideMark/>
          </w:tcPr>
          <w:p w14:paraId="18E62C46" w14:textId="77777777" w:rsidR="00AD3E0F" w:rsidRPr="00586368" w:rsidRDefault="00AD3E0F"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28</w:t>
            </w:r>
          </w:p>
        </w:tc>
        <w:tc>
          <w:tcPr>
            <w:tcW w:w="870" w:type="dxa"/>
            <w:noWrap/>
            <w:vAlign w:val="center"/>
            <w:hideMark/>
          </w:tcPr>
          <w:p w14:paraId="513D3AC4" w14:textId="77777777" w:rsidR="00AD3E0F" w:rsidRPr="00586368" w:rsidRDefault="00AD3E0F"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28,00</w:t>
            </w:r>
          </w:p>
        </w:tc>
      </w:tr>
      <w:tr w:rsidR="00AD3E0F" w:rsidRPr="00586368" w14:paraId="40D3D61D" w14:textId="77777777" w:rsidTr="00460FB0">
        <w:trPr>
          <w:trHeight w:val="333"/>
        </w:trPr>
        <w:tc>
          <w:tcPr>
            <w:tcW w:w="2049" w:type="dxa"/>
            <w:noWrap/>
            <w:vAlign w:val="center"/>
            <w:hideMark/>
          </w:tcPr>
          <w:p w14:paraId="02FE9CCF" w14:textId="77777777" w:rsidR="00AD3E0F" w:rsidRPr="00586368" w:rsidRDefault="00AD3E0F" w:rsidP="002679B4">
            <w:pPr>
              <w:spacing w:after="0" w:line="240" w:lineRule="auto"/>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NE</w:t>
            </w:r>
          </w:p>
        </w:tc>
        <w:tc>
          <w:tcPr>
            <w:tcW w:w="870" w:type="dxa"/>
            <w:noWrap/>
            <w:vAlign w:val="center"/>
            <w:hideMark/>
          </w:tcPr>
          <w:p w14:paraId="7CD251A4" w14:textId="77777777" w:rsidR="00AD3E0F" w:rsidRPr="00586368" w:rsidRDefault="00AD3E0F"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39</w:t>
            </w:r>
          </w:p>
        </w:tc>
        <w:tc>
          <w:tcPr>
            <w:tcW w:w="870" w:type="dxa"/>
            <w:noWrap/>
            <w:vAlign w:val="center"/>
            <w:hideMark/>
          </w:tcPr>
          <w:p w14:paraId="2B92F35F" w14:textId="77777777" w:rsidR="00AD3E0F" w:rsidRPr="00586368" w:rsidRDefault="00AD3E0F"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70,91</w:t>
            </w:r>
          </w:p>
        </w:tc>
        <w:tc>
          <w:tcPr>
            <w:tcW w:w="870" w:type="dxa"/>
            <w:noWrap/>
            <w:vAlign w:val="center"/>
            <w:hideMark/>
          </w:tcPr>
          <w:p w14:paraId="3F8F588E" w14:textId="77777777" w:rsidR="00AD3E0F" w:rsidRPr="00586368" w:rsidRDefault="00AD3E0F"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22</w:t>
            </w:r>
          </w:p>
        </w:tc>
        <w:tc>
          <w:tcPr>
            <w:tcW w:w="870" w:type="dxa"/>
            <w:noWrap/>
            <w:vAlign w:val="center"/>
            <w:hideMark/>
          </w:tcPr>
          <w:p w14:paraId="79451FA4" w14:textId="77777777" w:rsidR="00AD3E0F" w:rsidRPr="00586368" w:rsidRDefault="00AD3E0F"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73,33</w:t>
            </w:r>
          </w:p>
        </w:tc>
        <w:tc>
          <w:tcPr>
            <w:tcW w:w="870" w:type="dxa"/>
            <w:noWrap/>
            <w:vAlign w:val="center"/>
            <w:hideMark/>
          </w:tcPr>
          <w:p w14:paraId="6BDBD188" w14:textId="77777777" w:rsidR="00AD3E0F" w:rsidRPr="00586368" w:rsidRDefault="00AD3E0F"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11</w:t>
            </w:r>
          </w:p>
        </w:tc>
        <w:tc>
          <w:tcPr>
            <w:tcW w:w="870" w:type="dxa"/>
            <w:noWrap/>
            <w:vAlign w:val="center"/>
            <w:hideMark/>
          </w:tcPr>
          <w:p w14:paraId="6B025174" w14:textId="77777777" w:rsidR="00AD3E0F" w:rsidRPr="00586368" w:rsidRDefault="00AD3E0F"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73,33</w:t>
            </w:r>
          </w:p>
        </w:tc>
        <w:tc>
          <w:tcPr>
            <w:tcW w:w="870" w:type="dxa"/>
            <w:noWrap/>
            <w:vAlign w:val="center"/>
            <w:hideMark/>
          </w:tcPr>
          <w:p w14:paraId="52FBC381" w14:textId="77777777" w:rsidR="00AD3E0F" w:rsidRPr="00586368" w:rsidRDefault="00AD3E0F"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72</w:t>
            </w:r>
          </w:p>
        </w:tc>
        <w:tc>
          <w:tcPr>
            <w:tcW w:w="870" w:type="dxa"/>
            <w:noWrap/>
            <w:vAlign w:val="center"/>
            <w:hideMark/>
          </w:tcPr>
          <w:p w14:paraId="1F880927" w14:textId="77777777" w:rsidR="00AD3E0F" w:rsidRPr="00586368" w:rsidRDefault="00AD3E0F" w:rsidP="002679B4">
            <w:pPr>
              <w:spacing w:after="0" w:line="240" w:lineRule="auto"/>
              <w:jc w:val="right"/>
              <w:rPr>
                <w:rFonts w:ascii="Arial" w:eastAsia="Times New Roman" w:hAnsi="Arial" w:cs="Arial"/>
                <w:color w:val="000000"/>
                <w:sz w:val="20"/>
                <w:szCs w:val="20"/>
                <w:lang w:eastAsia="hr-HR"/>
              </w:rPr>
            </w:pPr>
            <w:r w:rsidRPr="00586368">
              <w:rPr>
                <w:rFonts w:ascii="Arial" w:eastAsia="Times New Roman" w:hAnsi="Arial" w:cs="Arial"/>
                <w:color w:val="000000"/>
                <w:sz w:val="20"/>
                <w:szCs w:val="20"/>
                <w:lang w:eastAsia="hr-HR"/>
              </w:rPr>
              <w:t>72,00</w:t>
            </w:r>
          </w:p>
        </w:tc>
      </w:tr>
      <w:tr w:rsidR="00AD3E0F" w:rsidRPr="00586368" w14:paraId="03B4176B" w14:textId="77777777" w:rsidTr="00460FB0">
        <w:trPr>
          <w:trHeight w:val="333"/>
        </w:trPr>
        <w:tc>
          <w:tcPr>
            <w:tcW w:w="2049" w:type="dxa"/>
            <w:noWrap/>
            <w:vAlign w:val="center"/>
            <w:hideMark/>
          </w:tcPr>
          <w:p w14:paraId="19C9F22D" w14:textId="77777777" w:rsidR="00AD3E0F" w:rsidRPr="00586368" w:rsidRDefault="00AD3E0F" w:rsidP="002679B4">
            <w:pPr>
              <w:spacing w:after="0" w:line="240" w:lineRule="auto"/>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UKUPNO</w:t>
            </w:r>
          </w:p>
        </w:tc>
        <w:tc>
          <w:tcPr>
            <w:tcW w:w="870" w:type="dxa"/>
            <w:noWrap/>
            <w:vAlign w:val="center"/>
            <w:hideMark/>
          </w:tcPr>
          <w:p w14:paraId="735C6171" w14:textId="77777777" w:rsidR="00AD3E0F" w:rsidRPr="00586368" w:rsidRDefault="00AD3E0F"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55</w:t>
            </w:r>
          </w:p>
        </w:tc>
        <w:tc>
          <w:tcPr>
            <w:tcW w:w="870" w:type="dxa"/>
            <w:noWrap/>
            <w:vAlign w:val="center"/>
            <w:hideMark/>
          </w:tcPr>
          <w:p w14:paraId="3A1315A0" w14:textId="77777777" w:rsidR="00AD3E0F" w:rsidRPr="00586368" w:rsidRDefault="00AD3E0F"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100,00</w:t>
            </w:r>
          </w:p>
        </w:tc>
        <w:tc>
          <w:tcPr>
            <w:tcW w:w="870" w:type="dxa"/>
            <w:noWrap/>
            <w:vAlign w:val="center"/>
            <w:hideMark/>
          </w:tcPr>
          <w:p w14:paraId="0931726C" w14:textId="77777777" w:rsidR="00AD3E0F" w:rsidRPr="00586368" w:rsidRDefault="00AD3E0F"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30</w:t>
            </w:r>
          </w:p>
        </w:tc>
        <w:tc>
          <w:tcPr>
            <w:tcW w:w="870" w:type="dxa"/>
            <w:noWrap/>
            <w:vAlign w:val="center"/>
            <w:hideMark/>
          </w:tcPr>
          <w:p w14:paraId="48FF3DCD" w14:textId="77777777" w:rsidR="00AD3E0F" w:rsidRPr="00586368" w:rsidRDefault="00AD3E0F"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100,00</w:t>
            </w:r>
          </w:p>
        </w:tc>
        <w:tc>
          <w:tcPr>
            <w:tcW w:w="870" w:type="dxa"/>
            <w:noWrap/>
            <w:vAlign w:val="center"/>
            <w:hideMark/>
          </w:tcPr>
          <w:p w14:paraId="02F2AD87" w14:textId="77777777" w:rsidR="00AD3E0F" w:rsidRPr="00586368" w:rsidRDefault="00AD3E0F"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15</w:t>
            </w:r>
          </w:p>
        </w:tc>
        <w:tc>
          <w:tcPr>
            <w:tcW w:w="870" w:type="dxa"/>
            <w:noWrap/>
            <w:vAlign w:val="center"/>
            <w:hideMark/>
          </w:tcPr>
          <w:p w14:paraId="32F7D588" w14:textId="77777777" w:rsidR="00AD3E0F" w:rsidRPr="00586368" w:rsidRDefault="00AD3E0F"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100,00</w:t>
            </w:r>
          </w:p>
        </w:tc>
        <w:tc>
          <w:tcPr>
            <w:tcW w:w="870" w:type="dxa"/>
            <w:noWrap/>
            <w:vAlign w:val="center"/>
            <w:hideMark/>
          </w:tcPr>
          <w:p w14:paraId="68C792CE" w14:textId="77777777" w:rsidR="00AD3E0F" w:rsidRPr="00586368" w:rsidRDefault="00AD3E0F"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w:t>
            </w:r>
          </w:p>
        </w:tc>
        <w:tc>
          <w:tcPr>
            <w:tcW w:w="870" w:type="dxa"/>
            <w:noWrap/>
            <w:vAlign w:val="center"/>
            <w:hideMark/>
          </w:tcPr>
          <w:p w14:paraId="4B57D5DB" w14:textId="77777777" w:rsidR="00AD3E0F" w:rsidRPr="00586368" w:rsidRDefault="00AD3E0F" w:rsidP="002679B4">
            <w:pPr>
              <w:spacing w:after="0" w:line="240" w:lineRule="auto"/>
              <w:jc w:val="right"/>
              <w:rPr>
                <w:rFonts w:ascii="Arial" w:eastAsia="Times New Roman" w:hAnsi="Arial" w:cs="Arial"/>
                <w:b/>
                <w:bCs/>
                <w:color w:val="000000"/>
                <w:sz w:val="20"/>
                <w:szCs w:val="20"/>
                <w:lang w:eastAsia="hr-HR"/>
              </w:rPr>
            </w:pPr>
            <w:r w:rsidRPr="00586368">
              <w:rPr>
                <w:rFonts w:ascii="Arial" w:eastAsia="Times New Roman" w:hAnsi="Arial" w:cs="Arial"/>
                <w:b/>
                <w:bCs/>
                <w:color w:val="000000"/>
                <w:sz w:val="20"/>
                <w:szCs w:val="20"/>
                <w:lang w:eastAsia="hr-HR"/>
              </w:rPr>
              <w:t>100,00</w:t>
            </w:r>
          </w:p>
        </w:tc>
      </w:tr>
    </w:tbl>
    <w:p w14:paraId="526ABD73" w14:textId="77777777" w:rsidR="00460FB0" w:rsidRDefault="00460FB0" w:rsidP="00586368">
      <w:pPr>
        <w:spacing w:before="240" w:after="120"/>
        <w:jc w:val="both"/>
        <w:rPr>
          <w:rFonts w:ascii="Arial" w:hAnsi="Arial" w:cs="Arial"/>
          <w:b/>
          <w:bCs/>
        </w:rPr>
      </w:pPr>
    </w:p>
    <w:p w14:paraId="26FD65A9" w14:textId="77777777" w:rsidR="007B01AB" w:rsidRDefault="007B01AB">
      <w:pPr>
        <w:rPr>
          <w:rFonts w:ascii="Arial" w:hAnsi="Arial" w:cs="Arial"/>
          <w:b/>
          <w:bCs/>
        </w:rPr>
      </w:pPr>
      <w:r>
        <w:rPr>
          <w:rFonts w:ascii="Arial" w:hAnsi="Arial" w:cs="Arial"/>
          <w:b/>
          <w:bCs/>
        </w:rPr>
        <w:br w:type="page"/>
      </w:r>
    </w:p>
    <w:p w14:paraId="653F4363" w14:textId="6DDBDEC0" w:rsidR="008A0E74" w:rsidRPr="004527AF" w:rsidRDefault="0004080E" w:rsidP="004527AF">
      <w:pPr>
        <w:spacing w:before="240" w:after="360"/>
        <w:jc w:val="both"/>
        <w:rPr>
          <w:rFonts w:ascii="Arial" w:hAnsi="Arial" w:cs="Arial"/>
          <w:b/>
          <w:bCs/>
        </w:rPr>
      </w:pPr>
      <w:r w:rsidRPr="004527AF">
        <w:rPr>
          <w:rFonts w:ascii="Arial" w:hAnsi="Arial" w:cs="Arial"/>
          <w:b/>
          <w:bCs/>
        </w:rPr>
        <w:lastRenderedPageBreak/>
        <w:t>ZAKLJUČAK / OCJENA STANJA</w:t>
      </w:r>
    </w:p>
    <w:p w14:paraId="1782D0CD" w14:textId="6E42D9CC" w:rsidR="00E25D35" w:rsidRPr="00586368" w:rsidRDefault="004443F4" w:rsidP="00586368">
      <w:pPr>
        <w:spacing w:before="240" w:after="120"/>
        <w:jc w:val="both"/>
        <w:rPr>
          <w:rFonts w:ascii="Arial" w:hAnsi="Arial" w:cs="Arial"/>
        </w:rPr>
      </w:pPr>
      <w:r w:rsidRPr="00586368">
        <w:rPr>
          <w:rFonts w:ascii="Arial" w:hAnsi="Arial" w:cs="Arial"/>
        </w:rPr>
        <w:t xml:space="preserve">Analitičko praćenje pokazalo je da velika većina </w:t>
      </w:r>
      <w:r w:rsidR="00E252B5">
        <w:rPr>
          <w:rFonts w:ascii="Arial" w:hAnsi="Arial" w:cs="Arial"/>
        </w:rPr>
        <w:t>TJV</w:t>
      </w:r>
      <w:r w:rsidRPr="00586368">
        <w:rPr>
          <w:rFonts w:ascii="Arial" w:hAnsi="Arial" w:cs="Arial"/>
        </w:rPr>
        <w:t xml:space="preserve"> objavljuje samo dio sadržaja</w:t>
      </w:r>
      <w:r w:rsidR="00E25D35" w:rsidRPr="00586368">
        <w:rPr>
          <w:rFonts w:ascii="Arial" w:hAnsi="Arial" w:cs="Arial"/>
        </w:rPr>
        <w:t xml:space="preserve"> sukladno odredbama Zakona i uputama Povjerenika za informiranje</w:t>
      </w:r>
      <w:r w:rsidRPr="00586368">
        <w:rPr>
          <w:rFonts w:ascii="Arial" w:hAnsi="Arial" w:cs="Arial"/>
        </w:rPr>
        <w:t xml:space="preserve">, </w:t>
      </w:r>
      <w:r w:rsidR="00AB6A04" w:rsidRPr="00586368">
        <w:rPr>
          <w:rFonts w:ascii="Arial" w:hAnsi="Arial" w:cs="Arial"/>
        </w:rPr>
        <w:t>a</w:t>
      </w:r>
      <w:r w:rsidRPr="00586368">
        <w:rPr>
          <w:rFonts w:ascii="Arial" w:hAnsi="Arial" w:cs="Arial"/>
        </w:rPr>
        <w:t xml:space="preserve"> </w:t>
      </w:r>
      <w:r w:rsidR="00AB6A04" w:rsidRPr="00586368">
        <w:rPr>
          <w:rFonts w:ascii="Arial" w:hAnsi="Arial" w:cs="Arial"/>
        </w:rPr>
        <w:t xml:space="preserve">značajan </w:t>
      </w:r>
      <w:r w:rsidRPr="00586368">
        <w:rPr>
          <w:rFonts w:ascii="Arial" w:hAnsi="Arial" w:cs="Arial"/>
        </w:rPr>
        <w:t xml:space="preserve">broj nije uspostavio funkcionalnu i dostupnu rubriku o pravu na pristup informacijama. </w:t>
      </w:r>
      <w:r w:rsidR="00AB6A04" w:rsidRPr="00586368">
        <w:rPr>
          <w:rFonts w:ascii="Arial" w:hAnsi="Arial" w:cs="Arial"/>
        </w:rPr>
        <w:t>K</w:t>
      </w:r>
      <w:r w:rsidRPr="00586368">
        <w:rPr>
          <w:rFonts w:ascii="Arial" w:hAnsi="Arial" w:cs="Arial"/>
        </w:rPr>
        <w:t xml:space="preserve">valiteta i cjelovitost </w:t>
      </w:r>
      <w:r w:rsidR="00AB6A04" w:rsidRPr="00586368">
        <w:rPr>
          <w:rFonts w:ascii="Arial" w:hAnsi="Arial" w:cs="Arial"/>
        </w:rPr>
        <w:t xml:space="preserve">objavljenog </w:t>
      </w:r>
      <w:r w:rsidRPr="00586368">
        <w:rPr>
          <w:rFonts w:ascii="Arial" w:hAnsi="Arial" w:cs="Arial"/>
        </w:rPr>
        <w:t xml:space="preserve">sadržaja </w:t>
      </w:r>
      <w:r w:rsidR="00AB6A04" w:rsidRPr="00586368">
        <w:rPr>
          <w:rFonts w:ascii="Arial" w:hAnsi="Arial" w:cs="Arial"/>
        </w:rPr>
        <w:t xml:space="preserve">značajno </w:t>
      </w:r>
      <w:r w:rsidRPr="00586368">
        <w:rPr>
          <w:rFonts w:ascii="Arial" w:hAnsi="Arial" w:cs="Arial"/>
        </w:rPr>
        <w:t>varira: od jasnih, preglednih i potpunih rubrika do sadržajno praznih</w:t>
      </w:r>
      <w:r w:rsidR="00010918" w:rsidRPr="00586368">
        <w:rPr>
          <w:rFonts w:ascii="Arial" w:hAnsi="Arial" w:cs="Arial"/>
        </w:rPr>
        <w:t xml:space="preserve">, zastarjelih </w:t>
      </w:r>
      <w:r w:rsidRPr="00586368">
        <w:rPr>
          <w:rFonts w:ascii="Arial" w:hAnsi="Arial" w:cs="Arial"/>
        </w:rPr>
        <w:t xml:space="preserve">ili teško dostupnih stranica </w:t>
      </w:r>
      <w:r w:rsidR="00AB6A04" w:rsidRPr="00586368">
        <w:rPr>
          <w:rFonts w:ascii="Arial" w:hAnsi="Arial" w:cs="Arial"/>
        </w:rPr>
        <w:t>dostupnih</w:t>
      </w:r>
      <w:r w:rsidRPr="00586368">
        <w:rPr>
          <w:rFonts w:ascii="Arial" w:hAnsi="Arial" w:cs="Arial"/>
        </w:rPr>
        <w:t xml:space="preserve"> u trećoj i četvrtoj razini </w:t>
      </w:r>
      <w:r w:rsidRPr="00087593">
        <w:rPr>
          <w:rFonts w:ascii="Arial" w:hAnsi="Arial" w:cs="Arial"/>
        </w:rPr>
        <w:t>izbornika</w:t>
      </w:r>
      <w:r w:rsidRPr="00586368">
        <w:rPr>
          <w:rFonts w:ascii="Arial" w:hAnsi="Arial" w:cs="Arial"/>
        </w:rPr>
        <w:t>.</w:t>
      </w:r>
      <w:r w:rsidR="00E25D35" w:rsidRPr="00586368">
        <w:rPr>
          <w:rFonts w:ascii="Arial" w:hAnsi="Arial" w:cs="Arial"/>
        </w:rPr>
        <w:t xml:space="preserve"> Sveukupno promatrajući stupanj ispunjavanja zakonom propisanih obveza proaktivne objave, medijan praćenih </w:t>
      </w:r>
      <w:r w:rsidR="00E252B5">
        <w:rPr>
          <w:rFonts w:ascii="Arial" w:hAnsi="Arial" w:cs="Arial"/>
        </w:rPr>
        <w:t>TJV</w:t>
      </w:r>
      <w:r w:rsidR="00E25D35" w:rsidRPr="00586368">
        <w:rPr>
          <w:rFonts w:ascii="Arial" w:hAnsi="Arial" w:cs="Arial"/>
        </w:rPr>
        <w:t xml:space="preserve"> iznosi 40%, dok je tek 12 tijela ispunilo više od 75% obveza proaktivne objave </w:t>
      </w:r>
      <w:r w:rsidR="00E25D35" w:rsidRPr="00087593">
        <w:rPr>
          <w:rFonts w:ascii="Arial" w:hAnsi="Arial" w:cs="Arial"/>
        </w:rPr>
        <w:t>informacija</w:t>
      </w:r>
      <w:r w:rsidR="00B20B0C" w:rsidRPr="00087593">
        <w:rPr>
          <w:rFonts w:ascii="Arial" w:hAnsi="Arial" w:cs="Arial"/>
        </w:rPr>
        <w:t xml:space="preserve">. S druge strane, čak 16 tijela nema objavljenu niti jednu informaciju iz članka 10. stavka 1. točke </w:t>
      </w:r>
      <w:r w:rsidR="00087593" w:rsidRPr="00087593">
        <w:rPr>
          <w:rFonts w:ascii="Arial" w:hAnsi="Arial" w:cs="Arial"/>
        </w:rPr>
        <w:t>1</w:t>
      </w:r>
      <w:r w:rsidR="00B20B0C" w:rsidRPr="00087593">
        <w:rPr>
          <w:rFonts w:ascii="Arial" w:hAnsi="Arial" w:cs="Arial"/>
        </w:rPr>
        <w:t>3. Zakona</w:t>
      </w:r>
      <w:r w:rsidR="00B20B0C" w:rsidRPr="00586368">
        <w:rPr>
          <w:rFonts w:ascii="Arial" w:hAnsi="Arial" w:cs="Arial"/>
        </w:rPr>
        <w:t>.</w:t>
      </w:r>
    </w:p>
    <w:p w14:paraId="4277D511" w14:textId="77777777" w:rsidR="00B20B0C" w:rsidRPr="00586368" w:rsidRDefault="004443F4" w:rsidP="00586368">
      <w:pPr>
        <w:spacing w:before="240" w:after="120"/>
        <w:jc w:val="both"/>
        <w:rPr>
          <w:rFonts w:ascii="Arial" w:hAnsi="Arial" w:cs="Arial"/>
        </w:rPr>
      </w:pPr>
      <w:r w:rsidRPr="00586368">
        <w:rPr>
          <w:rFonts w:ascii="Arial" w:hAnsi="Arial" w:cs="Arial"/>
        </w:rPr>
        <w:t xml:space="preserve">Najveći funkcionalni nedostatci odnose se na </w:t>
      </w:r>
      <w:r w:rsidR="00AB6A04" w:rsidRPr="00586368">
        <w:rPr>
          <w:rFonts w:ascii="Arial" w:hAnsi="Arial" w:cs="Arial"/>
        </w:rPr>
        <w:t xml:space="preserve">informacije </w:t>
      </w:r>
      <w:r w:rsidRPr="00586368">
        <w:rPr>
          <w:rFonts w:ascii="Arial" w:hAnsi="Arial" w:cs="Arial"/>
        </w:rPr>
        <w:t xml:space="preserve">koje su ključne za korisnike: obavijest o ostvarivanju prava </w:t>
      </w:r>
      <w:r w:rsidR="00AB6A04" w:rsidRPr="00586368">
        <w:rPr>
          <w:rFonts w:ascii="Arial" w:hAnsi="Arial" w:cs="Arial"/>
        </w:rPr>
        <w:t xml:space="preserve">i cjelovite kontakte službenika za informiranje </w:t>
      </w:r>
      <w:r w:rsidRPr="00586368">
        <w:rPr>
          <w:rFonts w:ascii="Arial" w:hAnsi="Arial" w:cs="Arial"/>
        </w:rPr>
        <w:t xml:space="preserve">objavljuje </w:t>
      </w:r>
      <w:r w:rsidR="00AB6A04" w:rsidRPr="00586368">
        <w:rPr>
          <w:rFonts w:ascii="Arial" w:hAnsi="Arial" w:cs="Arial"/>
        </w:rPr>
        <w:t xml:space="preserve">tek </w:t>
      </w:r>
      <w:r w:rsidRPr="00586368">
        <w:rPr>
          <w:rFonts w:ascii="Arial" w:hAnsi="Arial" w:cs="Arial"/>
        </w:rPr>
        <w:t xml:space="preserve">40% </w:t>
      </w:r>
      <w:r w:rsidR="00AB6A04" w:rsidRPr="00586368">
        <w:rPr>
          <w:rFonts w:ascii="Arial" w:hAnsi="Arial" w:cs="Arial"/>
        </w:rPr>
        <w:t xml:space="preserve">praćenih </w:t>
      </w:r>
      <w:r w:rsidRPr="00586368">
        <w:rPr>
          <w:rFonts w:ascii="Arial" w:hAnsi="Arial" w:cs="Arial"/>
        </w:rPr>
        <w:t>tijel</w:t>
      </w:r>
      <w:r w:rsidR="00AB6A04" w:rsidRPr="00586368">
        <w:rPr>
          <w:rFonts w:ascii="Arial" w:hAnsi="Arial" w:cs="Arial"/>
        </w:rPr>
        <w:t>a, a</w:t>
      </w:r>
      <w:r w:rsidRPr="00586368">
        <w:rPr>
          <w:rFonts w:ascii="Arial" w:hAnsi="Arial" w:cs="Arial"/>
        </w:rPr>
        <w:t xml:space="preserve"> informaciju o visini naknade troškova 22%</w:t>
      </w:r>
      <w:r w:rsidR="00AB6A04" w:rsidRPr="00586368">
        <w:rPr>
          <w:rFonts w:ascii="Arial" w:hAnsi="Arial" w:cs="Arial"/>
        </w:rPr>
        <w:t>.</w:t>
      </w:r>
      <w:r w:rsidRPr="00586368">
        <w:rPr>
          <w:rFonts w:ascii="Arial" w:hAnsi="Arial" w:cs="Arial"/>
        </w:rPr>
        <w:t xml:space="preserve"> Uz to, kod trećine tijela uočena je objava zastarjelih dokumenata — kataloga informacija, starog Zakona ili različitih internih kriterija i cjenika</w:t>
      </w:r>
      <w:r w:rsidR="00B20B0C" w:rsidRPr="00586368">
        <w:rPr>
          <w:rFonts w:ascii="Arial" w:hAnsi="Arial" w:cs="Arial"/>
        </w:rPr>
        <w:t xml:space="preserve">. </w:t>
      </w:r>
    </w:p>
    <w:p w14:paraId="2E6357FB" w14:textId="504F26A5" w:rsidR="004443F4" w:rsidRPr="00586368" w:rsidRDefault="004443F4" w:rsidP="00586368">
      <w:pPr>
        <w:spacing w:before="240" w:after="120"/>
        <w:jc w:val="both"/>
        <w:rPr>
          <w:rFonts w:ascii="Arial" w:hAnsi="Arial" w:cs="Arial"/>
        </w:rPr>
      </w:pPr>
      <w:r w:rsidRPr="00586368">
        <w:rPr>
          <w:rFonts w:ascii="Arial" w:hAnsi="Arial" w:cs="Arial"/>
        </w:rPr>
        <w:t>Usporedna analiza knjižnica, muzeja i centara za kulturu ne pokazuje statistički značajne razlike, što znači da problemi nisu karakteristični za određeni tip ustanove. Slični obrasci pojavljuju se u sve tri skupine: nedostatak standardizacije, različite interpretacije zakonskih obve</w:t>
      </w:r>
      <w:r w:rsidR="00087593">
        <w:rPr>
          <w:rFonts w:ascii="Arial" w:hAnsi="Arial" w:cs="Arial"/>
        </w:rPr>
        <w:t>za i</w:t>
      </w:r>
      <w:r w:rsidRPr="00586368">
        <w:rPr>
          <w:rFonts w:ascii="Arial" w:hAnsi="Arial" w:cs="Arial"/>
        </w:rPr>
        <w:t xml:space="preserve"> nedovoljna ažurnost sadržaja. </w:t>
      </w:r>
      <w:r w:rsidR="00586368">
        <w:rPr>
          <w:rFonts w:ascii="Arial" w:hAnsi="Arial" w:cs="Arial"/>
        </w:rPr>
        <w:t xml:space="preserve">Također, </w:t>
      </w:r>
      <w:r w:rsidR="00087593">
        <w:rPr>
          <w:rFonts w:ascii="Arial" w:hAnsi="Arial" w:cs="Arial"/>
        </w:rPr>
        <w:t>t</w:t>
      </w:r>
      <w:r w:rsidRPr="00586368">
        <w:rPr>
          <w:rFonts w:ascii="Arial" w:hAnsi="Arial" w:cs="Arial"/>
        </w:rPr>
        <w:t>o upućuje na širi, sustavni problem neujednačene prakse</w:t>
      </w:r>
      <w:r w:rsidR="00B20B0C" w:rsidRPr="00586368">
        <w:rPr>
          <w:rFonts w:ascii="Arial" w:hAnsi="Arial" w:cs="Arial"/>
        </w:rPr>
        <w:t xml:space="preserve"> proaktivne objave</w:t>
      </w:r>
      <w:r w:rsidRPr="00586368">
        <w:rPr>
          <w:rFonts w:ascii="Arial" w:hAnsi="Arial" w:cs="Arial"/>
        </w:rPr>
        <w:t>, a n</w:t>
      </w:r>
      <w:r w:rsidR="00B20B0C" w:rsidRPr="00586368">
        <w:rPr>
          <w:rFonts w:ascii="Arial" w:hAnsi="Arial" w:cs="Arial"/>
        </w:rPr>
        <w:t>ije vezano uz</w:t>
      </w:r>
      <w:r w:rsidRPr="00586368">
        <w:rPr>
          <w:rFonts w:ascii="Arial" w:hAnsi="Arial" w:cs="Arial"/>
        </w:rPr>
        <w:t xml:space="preserve"> </w:t>
      </w:r>
      <w:r w:rsidR="00B20B0C" w:rsidRPr="00586368">
        <w:rPr>
          <w:rFonts w:ascii="Arial" w:hAnsi="Arial" w:cs="Arial"/>
        </w:rPr>
        <w:t>organizaciju i djelokrug tih organizacija</w:t>
      </w:r>
      <w:r w:rsidRPr="00586368">
        <w:rPr>
          <w:rFonts w:ascii="Arial" w:hAnsi="Arial" w:cs="Arial"/>
        </w:rPr>
        <w:t>.</w:t>
      </w:r>
    </w:p>
    <w:p w14:paraId="1B72B128" w14:textId="21044ABD" w:rsidR="00B20B0C" w:rsidRPr="00586368" w:rsidRDefault="00B20B0C" w:rsidP="00586368">
      <w:pPr>
        <w:spacing w:before="240" w:after="120"/>
        <w:jc w:val="both"/>
        <w:rPr>
          <w:rFonts w:ascii="Arial" w:hAnsi="Arial" w:cs="Arial"/>
        </w:rPr>
      </w:pPr>
      <w:r w:rsidRPr="00586368">
        <w:rPr>
          <w:rFonts w:ascii="Arial" w:hAnsi="Arial" w:cs="Arial"/>
        </w:rPr>
        <w:t>S druge strane potrebno je istaknuti i tijela koja su u ovom analitičkom praćenju ostvarila najbolje rezultate i koji mogu poslužiti kao primjeri najbolje prakse: Javna ustanova Dubrovački muzeji</w:t>
      </w:r>
      <w:r w:rsidRPr="00586368">
        <w:rPr>
          <w:rFonts w:ascii="Arial" w:hAnsi="Arial" w:cs="Arial"/>
        </w:rPr>
        <w:tab/>
        <w:t>(</w:t>
      </w:r>
      <w:hyperlink r:id="rId18" w:history="1">
        <w:r w:rsidRPr="00586368">
          <w:rPr>
            <w:rFonts w:ascii="Arial" w:hAnsi="Arial" w:cs="Arial"/>
            <w:u w:val="single"/>
          </w:rPr>
          <w:t>www.dumus.hr</w:t>
        </w:r>
      </w:hyperlink>
      <w:r w:rsidRPr="00586368">
        <w:rPr>
          <w:rFonts w:ascii="Arial" w:hAnsi="Arial" w:cs="Arial"/>
        </w:rPr>
        <w:t>), Gradska knjižnica Ksaver Šandor Gjalski Zabok (</w:t>
      </w:r>
      <w:hyperlink r:id="rId19" w:history="1">
        <w:r w:rsidRPr="00586368">
          <w:rPr>
            <w:rFonts w:ascii="Arial" w:hAnsi="Arial" w:cs="Arial"/>
            <w:u w:val="single"/>
          </w:rPr>
          <w:t>www.knjiznica-zabok.hr</w:t>
        </w:r>
      </w:hyperlink>
      <w:r w:rsidRPr="00586368">
        <w:rPr>
          <w:rFonts w:ascii="Arial" w:hAnsi="Arial" w:cs="Arial"/>
        </w:rPr>
        <w:t>), Knjižnica i čitaonica Vojnić (</w:t>
      </w:r>
      <w:hyperlink r:id="rId20" w:history="1">
        <w:r w:rsidRPr="00586368">
          <w:rPr>
            <w:rFonts w:ascii="Arial" w:hAnsi="Arial" w:cs="Arial"/>
            <w:u w:val="single"/>
          </w:rPr>
          <w:t>www.knjiznica-vojnic.hr</w:t>
        </w:r>
      </w:hyperlink>
      <w:r w:rsidRPr="00586368">
        <w:rPr>
          <w:rFonts w:ascii="Arial" w:hAnsi="Arial" w:cs="Arial"/>
        </w:rPr>
        <w:t>), Narodna knjižnica u Dugopolju (</w:t>
      </w:r>
      <w:hyperlink r:id="rId21" w:history="1">
        <w:r w:rsidRPr="00586368">
          <w:rPr>
            <w:rFonts w:ascii="Arial" w:hAnsi="Arial" w:cs="Arial"/>
            <w:u w:val="single"/>
          </w:rPr>
          <w:t>www.narodna-knjiznica-dugopolje.hr</w:t>
        </w:r>
      </w:hyperlink>
      <w:r w:rsidRPr="00586368">
        <w:rPr>
          <w:rFonts w:ascii="Arial" w:hAnsi="Arial" w:cs="Arial"/>
        </w:rPr>
        <w:t>), Narodna knj</w:t>
      </w:r>
      <w:r w:rsidR="00586368">
        <w:rPr>
          <w:rFonts w:ascii="Arial" w:hAnsi="Arial" w:cs="Arial"/>
        </w:rPr>
        <w:t>i</w:t>
      </w:r>
      <w:r w:rsidRPr="00586368">
        <w:rPr>
          <w:rFonts w:ascii="Arial" w:hAnsi="Arial" w:cs="Arial"/>
        </w:rPr>
        <w:t>žnica i čitaonica u Klisu (</w:t>
      </w:r>
      <w:hyperlink r:id="rId22" w:history="1">
        <w:r w:rsidRPr="00586368">
          <w:rPr>
            <w:rFonts w:ascii="Arial" w:hAnsi="Arial" w:cs="Arial"/>
            <w:u w:val="single"/>
          </w:rPr>
          <w:t>www.knjiznica-klis.hr</w:t>
        </w:r>
      </w:hyperlink>
      <w:r w:rsidRPr="00586368">
        <w:rPr>
          <w:rFonts w:ascii="Arial" w:hAnsi="Arial" w:cs="Arial"/>
        </w:rPr>
        <w:t>) te Kulturno informativni centar Gospić (</w:t>
      </w:r>
      <w:hyperlink r:id="rId23" w:history="1">
        <w:r w:rsidRPr="00586368">
          <w:rPr>
            <w:rFonts w:ascii="Arial" w:hAnsi="Arial" w:cs="Arial"/>
            <w:u w:val="single"/>
          </w:rPr>
          <w:t>www.kic-gospic.eu</w:t>
        </w:r>
      </w:hyperlink>
      <w:r w:rsidRPr="00586368">
        <w:rPr>
          <w:rFonts w:ascii="Arial" w:hAnsi="Arial" w:cs="Arial"/>
        </w:rPr>
        <w:t>)</w:t>
      </w:r>
      <w:r w:rsidR="008C7B74">
        <w:rPr>
          <w:rFonts w:ascii="Arial" w:hAnsi="Arial" w:cs="Arial"/>
          <w:color w:val="FF0000"/>
        </w:rPr>
        <w:t>.</w:t>
      </w:r>
      <w:r w:rsidRPr="00586368">
        <w:rPr>
          <w:rFonts w:ascii="Arial" w:hAnsi="Arial" w:cs="Arial"/>
        </w:rPr>
        <w:t xml:space="preserve"> </w:t>
      </w:r>
    </w:p>
    <w:p w14:paraId="343310FA" w14:textId="7FB205BC" w:rsidR="004443F4" w:rsidRPr="00586368" w:rsidRDefault="004443F4" w:rsidP="00586368">
      <w:pPr>
        <w:spacing w:before="240" w:after="120"/>
        <w:jc w:val="both"/>
        <w:rPr>
          <w:rFonts w:ascii="Arial" w:hAnsi="Arial" w:cs="Arial"/>
        </w:rPr>
      </w:pPr>
      <w:r w:rsidRPr="00586368">
        <w:rPr>
          <w:rFonts w:ascii="Arial" w:hAnsi="Arial" w:cs="Arial"/>
        </w:rPr>
        <w:t xml:space="preserve">Sveukupno, stanje se može ocijeniti kao nedovoljno standardizirano i ispod očekivane razine transparentnosti, s jasnim prostorom za poboljšanja kroz dosljedno usklađivanje s </w:t>
      </w:r>
      <w:r w:rsidRPr="00087593">
        <w:rPr>
          <w:rFonts w:ascii="Arial" w:hAnsi="Arial" w:cs="Arial"/>
        </w:rPr>
        <w:t>Uputama</w:t>
      </w:r>
      <w:r w:rsidR="00087593">
        <w:rPr>
          <w:rFonts w:ascii="Arial" w:hAnsi="Arial" w:cs="Arial"/>
        </w:rPr>
        <w:t xml:space="preserve"> za proaktivnu objavu</w:t>
      </w:r>
      <w:r w:rsidRPr="00586368">
        <w:rPr>
          <w:rFonts w:ascii="Arial" w:hAnsi="Arial" w:cs="Arial"/>
        </w:rPr>
        <w:t xml:space="preserve"> uklanjanje zastarjele dokumentacije i tehničko pojednostavljenje pristupa informacijama.</w:t>
      </w:r>
    </w:p>
    <w:p w14:paraId="65AA5B74" w14:textId="73FB8BB3" w:rsidR="008A0E74" w:rsidRPr="00586368" w:rsidRDefault="002A6F6A" w:rsidP="004527AF">
      <w:pPr>
        <w:spacing w:before="240" w:after="360"/>
        <w:jc w:val="both"/>
        <w:rPr>
          <w:rFonts w:ascii="Arial" w:hAnsi="Arial" w:cs="Arial"/>
          <w:b/>
          <w:bCs/>
        </w:rPr>
      </w:pPr>
      <w:r w:rsidRPr="00586368">
        <w:rPr>
          <w:rFonts w:ascii="Arial" w:hAnsi="Arial" w:cs="Arial"/>
        </w:rPr>
        <w:br w:type="page"/>
      </w:r>
      <w:r w:rsidR="0004080E" w:rsidRPr="00586368">
        <w:rPr>
          <w:rFonts w:ascii="Arial" w:hAnsi="Arial" w:cs="Arial"/>
          <w:b/>
          <w:bCs/>
        </w:rPr>
        <w:lastRenderedPageBreak/>
        <w:t>PREPORUKE</w:t>
      </w:r>
    </w:p>
    <w:p w14:paraId="0C474228" w14:textId="54E9B41D" w:rsidR="0004080E" w:rsidRPr="004527AF" w:rsidRDefault="0004080E" w:rsidP="0004080E">
      <w:pPr>
        <w:spacing w:after="120"/>
        <w:jc w:val="both"/>
        <w:rPr>
          <w:rFonts w:ascii="Arial" w:hAnsi="Arial" w:cs="Arial"/>
          <w:i/>
          <w:iCs/>
        </w:rPr>
      </w:pPr>
      <w:r w:rsidRPr="00586368">
        <w:rPr>
          <w:rFonts w:ascii="Arial" w:hAnsi="Arial" w:cs="Arial"/>
        </w:rPr>
        <w:t xml:space="preserve">Sukladno ranije spomenutoj Uputi za provedbu članka 10. ZPPI, informacije koje </w:t>
      </w:r>
      <w:r w:rsidR="00BA3657" w:rsidRPr="00586368">
        <w:rPr>
          <w:rFonts w:ascii="Arial" w:hAnsi="Arial" w:cs="Arial"/>
        </w:rPr>
        <w:t>TJV</w:t>
      </w:r>
      <w:r w:rsidRPr="00586368">
        <w:rPr>
          <w:rFonts w:ascii="Arial" w:hAnsi="Arial" w:cs="Arial"/>
        </w:rPr>
        <w:t xml:space="preserve"> objavljuju moraju biti pravodobne, potpune i točne. Dakle, TJV prvenstveno imaju obvezu objavljivanja informacija na </w:t>
      </w:r>
      <w:r w:rsidRPr="004527AF">
        <w:rPr>
          <w:rFonts w:ascii="Arial" w:hAnsi="Arial" w:cs="Arial"/>
        </w:rPr>
        <w:t>način u primjerenom roku koji su za određene vrste informacija propisani i posebnim zakonom i podzakonskim propisima</w:t>
      </w:r>
      <w:r w:rsidR="00752234" w:rsidRPr="004527AF">
        <w:rPr>
          <w:rFonts w:ascii="Arial" w:hAnsi="Arial" w:cs="Arial"/>
        </w:rPr>
        <w:t>.</w:t>
      </w:r>
    </w:p>
    <w:p w14:paraId="352A17D0" w14:textId="40F9B16E" w:rsidR="0004080E" w:rsidRPr="00586368" w:rsidRDefault="0004080E" w:rsidP="0004080E">
      <w:pPr>
        <w:spacing w:after="120"/>
        <w:jc w:val="both"/>
        <w:rPr>
          <w:rFonts w:ascii="Arial" w:hAnsi="Arial" w:cs="Arial"/>
        </w:rPr>
      </w:pPr>
      <w:r w:rsidRPr="004527AF">
        <w:rPr>
          <w:rFonts w:ascii="Arial" w:hAnsi="Arial" w:cs="Arial"/>
        </w:rPr>
        <w:t xml:space="preserve">Iznimno je bitno da TJV informacije </w:t>
      </w:r>
      <w:r w:rsidR="008D744A" w:rsidRPr="004527AF">
        <w:rPr>
          <w:rFonts w:ascii="Arial" w:hAnsi="Arial" w:cs="Arial"/>
        </w:rPr>
        <w:t xml:space="preserve">o načinu </w:t>
      </w:r>
      <w:r w:rsidR="00586368" w:rsidRPr="004527AF">
        <w:rPr>
          <w:rFonts w:ascii="Arial" w:hAnsi="Arial" w:cs="Arial"/>
        </w:rPr>
        <w:t>ostvarivanja</w:t>
      </w:r>
      <w:r w:rsidR="008D744A" w:rsidRPr="004527AF">
        <w:rPr>
          <w:rFonts w:ascii="Arial" w:hAnsi="Arial" w:cs="Arial"/>
        </w:rPr>
        <w:t xml:space="preserve"> prava na pristup informacijama </w:t>
      </w:r>
      <w:r w:rsidRPr="004527AF">
        <w:rPr>
          <w:rFonts w:ascii="Arial" w:hAnsi="Arial" w:cs="Arial"/>
        </w:rPr>
        <w:t>objavljuju u cijelosti i u zasebnoj rubrici te da u toj rubrici ne objavljuje ostale informacije vezane uz ostale točke članka 10. stavka 1. Zakona.</w:t>
      </w:r>
      <w:r w:rsidR="008D744A" w:rsidRPr="004527AF">
        <w:rPr>
          <w:rFonts w:ascii="Arial" w:hAnsi="Arial" w:cs="Arial"/>
        </w:rPr>
        <w:t xml:space="preserve"> Navedena </w:t>
      </w:r>
      <w:r w:rsidR="008D744A" w:rsidRPr="00586368">
        <w:rPr>
          <w:rFonts w:ascii="Arial" w:hAnsi="Arial" w:cs="Arial"/>
        </w:rPr>
        <w:t xml:space="preserve">rubrika mora biti jasno označena („Pristup informacijama“)  i vidljiva na početnoj stranici </w:t>
      </w:r>
      <w:r w:rsidR="00586368">
        <w:rPr>
          <w:rFonts w:ascii="Arial" w:hAnsi="Arial" w:cs="Arial"/>
        </w:rPr>
        <w:t>ili dostupna najviše na drugoj razini izbornika.</w:t>
      </w:r>
    </w:p>
    <w:p w14:paraId="2AE05A42" w14:textId="767C05F6" w:rsidR="0004080E" w:rsidRPr="00586368" w:rsidRDefault="00586368" w:rsidP="0004080E">
      <w:pPr>
        <w:spacing w:after="120"/>
        <w:jc w:val="both"/>
        <w:rPr>
          <w:rFonts w:ascii="Arial" w:hAnsi="Arial" w:cs="Arial"/>
        </w:rPr>
      </w:pPr>
      <w:r>
        <w:rPr>
          <w:rFonts w:ascii="Arial" w:hAnsi="Arial" w:cs="Arial"/>
        </w:rPr>
        <w:t xml:space="preserve">Potpuno ispunjavanje obveze proaktivne objave </w:t>
      </w:r>
      <w:r w:rsidR="0004080E" w:rsidRPr="00586368">
        <w:rPr>
          <w:rFonts w:ascii="Arial" w:hAnsi="Arial" w:cs="Arial"/>
        </w:rPr>
        <w:t xml:space="preserve">informacija </w:t>
      </w:r>
      <w:r>
        <w:rPr>
          <w:rFonts w:ascii="Arial" w:hAnsi="Arial" w:cs="Arial"/>
        </w:rPr>
        <w:t>iz članka 1. stavka 1. točke 13. Zakona</w:t>
      </w:r>
      <w:r w:rsidR="0004080E" w:rsidRPr="00586368">
        <w:rPr>
          <w:rFonts w:ascii="Arial" w:hAnsi="Arial" w:cs="Arial"/>
        </w:rPr>
        <w:t xml:space="preserve"> uključuje objavu:</w:t>
      </w:r>
    </w:p>
    <w:p w14:paraId="7BF36BB1" w14:textId="0EFD9E2A" w:rsidR="0004080E" w:rsidRPr="00586368" w:rsidRDefault="0004080E" w:rsidP="0004080E">
      <w:pPr>
        <w:pStyle w:val="ListParagraph"/>
        <w:numPr>
          <w:ilvl w:val="0"/>
          <w:numId w:val="23"/>
        </w:numPr>
        <w:spacing w:after="120"/>
        <w:ind w:left="709"/>
        <w:jc w:val="both"/>
        <w:rPr>
          <w:rFonts w:ascii="Arial" w:hAnsi="Arial" w:cs="Arial"/>
        </w:rPr>
      </w:pPr>
      <w:r w:rsidRPr="00586368">
        <w:rPr>
          <w:rFonts w:ascii="Arial" w:hAnsi="Arial" w:cs="Arial"/>
        </w:rPr>
        <w:t>obavijest</w:t>
      </w:r>
      <w:r w:rsidR="00586368">
        <w:rPr>
          <w:rFonts w:ascii="Arial" w:hAnsi="Arial" w:cs="Arial"/>
        </w:rPr>
        <w:t>i</w:t>
      </w:r>
      <w:r w:rsidRPr="00586368">
        <w:rPr>
          <w:rFonts w:ascii="Arial" w:hAnsi="Arial" w:cs="Arial"/>
        </w:rPr>
        <w:t xml:space="preserve"> o načinu i uvjetima ostvarivanja prava na pristup informacijama i ponovnu uporabu informacija</w:t>
      </w:r>
    </w:p>
    <w:p w14:paraId="44775DB6" w14:textId="7F8952AC" w:rsidR="0004080E" w:rsidRPr="00586368" w:rsidRDefault="0004080E" w:rsidP="0004080E">
      <w:pPr>
        <w:pStyle w:val="ListParagraph"/>
        <w:numPr>
          <w:ilvl w:val="0"/>
          <w:numId w:val="23"/>
        </w:numPr>
        <w:spacing w:after="120"/>
        <w:ind w:left="709"/>
        <w:jc w:val="both"/>
        <w:rPr>
          <w:rFonts w:ascii="Arial" w:hAnsi="Arial" w:cs="Arial"/>
        </w:rPr>
      </w:pPr>
      <w:r w:rsidRPr="00586368">
        <w:rPr>
          <w:rFonts w:ascii="Arial" w:hAnsi="Arial" w:cs="Arial"/>
        </w:rPr>
        <w:t>poda</w:t>
      </w:r>
      <w:r w:rsidR="00586368">
        <w:rPr>
          <w:rFonts w:ascii="Arial" w:hAnsi="Arial" w:cs="Arial"/>
        </w:rPr>
        <w:t>taka</w:t>
      </w:r>
      <w:r w:rsidRPr="00586368">
        <w:rPr>
          <w:rFonts w:ascii="Arial" w:hAnsi="Arial" w:cs="Arial"/>
        </w:rPr>
        <w:t xml:space="preserve"> za kontakt službenika za informiranje</w:t>
      </w:r>
    </w:p>
    <w:p w14:paraId="3252E510" w14:textId="4460A947" w:rsidR="0004080E" w:rsidRPr="00586368" w:rsidRDefault="0004080E" w:rsidP="0004080E">
      <w:pPr>
        <w:pStyle w:val="ListParagraph"/>
        <w:numPr>
          <w:ilvl w:val="0"/>
          <w:numId w:val="23"/>
        </w:numPr>
        <w:spacing w:after="120"/>
        <w:ind w:left="709"/>
        <w:jc w:val="both"/>
        <w:rPr>
          <w:rFonts w:ascii="Arial" w:hAnsi="Arial" w:cs="Arial"/>
        </w:rPr>
      </w:pPr>
      <w:r w:rsidRPr="00586368">
        <w:rPr>
          <w:rFonts w:ascii="Arial" w:hAnsi="Arial" w:cs="Arial"/>
        </w:rPr>
        <w:t>potrebni</w:t>
      </w:r>
      <w:r w:rsidR="00586368">
        <w:rPr>
          <w:rFonts w:ascii="Arial" w:hAnsi="Arial" w:cs="Arial"/>
        </w:rPr>
        <w:t>h</w:t>
      </w:r>
      <w:r w:rsidRPr="00586368">
        <w:rPr>
          <w:rFonts w:ascii="Arial" w:hAnsi="Arial" w:cs="Arial"/>
        </w:rPr>
        <w:t xml:space="preserve"> obrasci (3 obrasca) ili poveznice na obrasce (primjerice, na </w:t>
      </w:r>
      <w:r w:rsidR="00AE4116">
        <w:rPr>
          <w:rFonts w:ascii="Arial" w:hAnsi="Arial" w:cs="Arial"/>
        </w:rPr>
        <w:t>mrežnim</w:t>
      </w:r>
      <w:r w:rsidRPr="00586368">
        <w:rPr>
          <w:rFonts w:ascii="Arial" w:hAnsi="Arial" w:cs="Arial"/>
        </w:rPr>
        <w:t xml:space="preserve"> stranicama Povjerenika za informiranje)</w:t>
      </w:r>
    </w:p>
    <w:p w14:paraId="312A5767" w14:textId="5850C095" w:rsidR="0004080E" w:rsidRPr="00586368" w:rsidRDefault="00586368" w:rsidP="0004080E">
      <w:pPr>
        <w:pStyle w:val="ListParagraph"/>
        <w:numPr>
          <w:ilvl w:val="0"/>
          <w:numId w:val="23"/>
        </w:numPr>
        <w:spacing w:after="120"/>
        <w:ind w:left="709"/>
        <w:jc w:val="both"/>
        <w:rPr>
          <w:rFonts w:ascii="Arial" w:hAnsi="Arial" w:cs="Arial"/>
        </w:rPr>
      </w:pPr>
      <w:r>
        <w:rPr>
          <w:rFonts w:ascii="Arial" w:hAnsi="Arial" w:cs="Arial"/>
        </w:rPr>
        <w:t xml:space="preserve">obavijesti o </w:t>
      </w:r>
      <w:r w:rsidR="0004080E" w:rsidRPr="00586368">
        <w:rPr>
          <w:rFonts w:ascii="Arial" w:hAnsi="Arial" w:cs="Arial"/>
        </w:rPr>
        <w:t>visin</w:t>
      </w:r>
      <w:r>
        <w:rPr>
          <w:rFonts w:ascii="Arial" w:hAnsi="Arial" w:cs="Arial"/>
        </w:rPr>
        <w:t>i</w:t>
      </w:r>
      <w:r w:rsidR="0004080E" w:rsidRPr="00586368">
        <w:rPr>
          <w:rFonts w:ascii="Arial" w:hAnsi="Arial" w:cs="Arial"/>
        </w:rPr>
        <w:t xml:space="preserve"> naknade za pristup informacijama i ponovnu uporabu informacija (objava Kriterija za određivanje visine naknade stvarnih materijalnih troškova i troškova dostave informacije</w:t>
      </w:r>
      <w:r>
        <w:rPr>
          <w:rFonts w:ascii="Arial" w:hAnsi="Arial" w:cs="Arial"/>
        </w:rPr>
        <w:t xml:space="preserve"> </w:t>
      </w:r>
      <w:r w:rsidR="0004080E" w:rsidRPr="00586368">
        <w:rPr>
          <w:rFonts w:ascii="Arial" w:hAnsi="Arial" w:cs="Arial"/>
        </w:rPr>
        <w:t xml:space="preserve">ili </w:t>
      </w:r>
      <w:r>
        <w:rPr>
          <w:rFonts w:ascii="Arial" w:hAnsi="Arial" w:cs="Arial"/>
        </w:rPr>
        <w:t xml:space="preserve">objava </w:t>
      </w:r>
      <w:r w:rsidR="0004080E" w:rsidRPr="00586368">
        <w:rPr>
          <w:rFonts w:ascii="Arial" w:hAnsi="Arial" w:cs="Arial"/>
        </w:rPr>
        <w:t xml:space="preserve">poveznice na </w:t>
      </w:r>
      <w:r>
        <w:rPr>
          <w:rFonts w:ascii="Arial" w:hAnsi="Arial" w:cs="Arial"/>
        </w:rPr>
        <w:t>objavljene Kriterije</w:t>
      </w:r>
      <w:r w:rsidR="0004080E" w:rsidRPr="00586368">
        <w:rPr>
          <w:rFonts w:ascii="Arial" w:hAnsi="Arial" w:cs="Arial"/>
        </w:rPr>
        <w:t>).</w:t>
      </w:r>
    </w:p>
    <w:p w14:paraId="4067D3EC" w14:textId="0E6AE24E" w:rsidR="0004080E" w:rsidRPr="00586368" w:rsidRDefault="0004080E" w:rsidP="0004080E">
      <w:pPr>
        <w:spacing w:after="120"/>
        <w:jc w:val="both"/>
        <w:rPr>
          <w:rFonts w:ascii="Arial" w:hAnsi="Arial" w:cs="Arial"/>
        </w:rPr>
      </w:pPr>
      <w:r w:rsidRPr="00586368">
        <w:rPr>
          <w:rFonts w:ascii="Arial" w:hAnsi="Arial" w:cs="Arial"/>
        </w:rPr>
        <w:t xml:space="preserve">Povjerenik za informiranje dodatno </w:t>
      </w:r>
      <w:r w:rsidR="00586368">
        <w:rPr>
          <w:rFonts w:ascii="Arial" w:hAnsi="Arial" w:cs="Arial"/>
        </w:rPr>
        <w:t>preporučuje</w:t>
      </w:r>
      <w:r w:rsidRPr="00586368">
        <w:rPr>
          <w:rFonts w:ascii="Arial" w:hAnsi="Arial" w:cs="Arial"/>
        </w:rPr>
        <w:t xml:space="preserve"> objavu (u istoj rubrici) ažurne </w:t>
      </w:r>
      <w:r w:rsidR="00586368">
        <w:rPr>
          <w:rFonts w:ascii="Arial" w:hAnsi="Arial" w:cs="Arial"/>
        </w:rPr>
        <w:t>o</w:t>
      </w:r>
      <w:r w:rsidRPr="00586368">
        <w:rPr>
          <w:rFonts w:ascii="Arial" w:hAnsi="Arial" w:cs="Arial"/>
        </w:rPr>
        <w:t>dluke o imenovanju službenika za informiranje TJV sukladno odredbama članka 13. Zakona, te Izvješća o provedbi Zakona, sukladno odredbama članka 60. stavka 2. Zakona, za 5 godina unazad.</w:t>
      </w:r>
    </w:p>
    <w:p w14:paraId="6A39E5D7" w14:textId="243891C4" w:rsidR="0004080E" w:rsidRDefault="0004080E" w:rsidP="0004080E">
      <w:pPr>
        <w:spacing w:after="120"/>
        <w:jc w:val="both"/>
        <w:rPr>
          <w:rFonts w:ascii="Arial" w:hAnsi="Arial" w:cs="Arial"/>
        </w:rPr>
      </w:pPr>
      <w:r w:rsidRPr="00586368">
        <w:rPr>
          <w:rFonts w:ascii="Arial" w:hAnsi="Arial" w:cs="Arial"/>
        </w:rPr>
        <w:t xml:space="preserve">Nadalje, određena TJV još uvijek na svojim </w:t>
      </w:r>
      <w:r w:rsidR="00623F2B">
        <w:rPr>
          <w:rFonts w:ascii="Arial" w:hAnsi="Arial" w:cs="Arial"/>
        </w:rPr>
        <w:t>mrežnim</w:t>
      </w:r>
      <w:r w:rsidRPr="00586368">
        <w:rPr>
          <w:rFonts w:ascii="Arial" w:hAnsi="Arial" w:cs="Arial"/>
        </w:rPr>
        <w:t xml:space="preserve"> stranicama imaju objavljene obavijesti </w:t>
      </w:r>
      <w:r w:rsidR="00D468D8">
        <w:rPr>
          <w:rFonts w:ascii="Arial" w:hAnsi="Arial" w:cs="Arial"/>
        </w:rPr>
        <w:t>koje upućuju na neažurirani</w:t>
      </w:r>
      <w:r w:rsidRPr="00586368">
        <w:rPr>
          <w:rFonts w:ascii="Arial" w:hAnsi="Arial" w:cs="Arial"/>
        </w:rPr>
        <w:t xml:space="preserve"> Zakon, kataloge informacija, kao i posebne pravilnike o ostvarivanju prava na pristup i ponovnu uporabu informacija, odluke o ustroju službenog upisnika te različite cjenike usluga, odnosno vlastite kriterije za određivanje visine naknade za pristup i ponovnu uporabu informacija, što nije utemeljeno na Zakonu te ih je potrebno ukloniti sa stranice jer može korisnike dovesti u zabunu. </w:t>
      </w:r>
    </w:p>
    <w:p w14:paraId="68FECE84" w14:textId="77777777" w:rsidR="001A42C2" w:rsidRDefault="001A42C2">
      <w:pPr>
        <w:rPr>
          <w:rFonts w:ascii="Arial" w:hAnsi="Arial" w:cs="Arial"/>
        </w:rPr>
        <w:sectPr w:rsidR="001A42C2" w:rsidSect="00F833B0">
          <w:headerReference w:type="default" r:id="rId24"/>
          <w:footerReference w:type="default" r:id="rId25"/>
          <w:pgSz w:w="11906" w:h="16838" w:code="9"/>
          <w:pgMar w:top="1788" w:right="1440" w:bottom="1440" w:left="1440" w:header="720" w:footer="720" w:gutter="0"/>
          <w:cols w:space="720"/>
          <w:docGrid w:linePitch="360"/>
        </w:sect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731"/>
        <w:gridCol w:w="2528"/>
        <w:gridCol w:w="2671"/>
      </w:tblGrid>
      <w:tr w:rsidR="001A42C2" w:rsidRPr="0044126B" w14:paraId="3FFD80A0" w14:textId="77777777" w:rsidTr="004527AF">
        <w:trPr>
          <w:trHeight w:val="300"/>
          <w:tblHeader/>
        </w:trPr>
        <w:tc>
          <w:tcPr>
            <w:tcW w:w="4957" w:type="dxa"/>
            <w:shd w:val="clear" w:color="000000" w:fill="D9D9D9"/>
            <w:vAlign w:val="center"/>
            <w:hideMark/>
          </w:tcPr>
          <w:p w14:paraId="1245916C" w14:textId="77777777" w:rsidR="001A42C2" w:rsidRPr="0044126B" w:rsidRDefault="001A42C2" w:rsidP="002679B4">
            <w:pPr>
              <w:spacing w:after="0" w:line="240" w:lineRule="auto"/>
              <w:jc w:val="center"/>
              <w:rPr>
                <w:rFonts w:ascii="Arial" w:eastAsia="Times New Roman" w:hAnsi="Arial" w:cs="Arial"/>
                <w:b/>
                <w:bCs/>
                <w:color w:val="000000"/>
                <w:sz w:val="18"/>
                <w:szCs w:val="18"/>
                <w:lang w:eastAsia="hr-HR"/>
              </w:rPr>
            </w:pPr>
            <w:r w:rsidRPr="0044126B">
              <w:rPr>
                <w:rFonts w:ascii="Arial" w:eastAsia="Times New Roman" w:hAnsi="Arial" w:cs="Arial"/>
                <w:b/>
                <w:bCs/>
                <w:color w:val="000000"/>
                <w:sz w:val="18"/>
                <w:szCs w:val="18"/>
                <w:lang w:eastAsia="hr-HR"/>
              </w:rPr>
              <w:lastRenderedPageBreak/>
              <w:t>Naziv tijela</w:t>
            </w:r>
          </w:p>
        </w:tc>
        <w:tc>
          <w:tcPr>
            <w:tcW w:w="3731" w:type="dxa"/>
            <w:shd w:val="clear" w:color="000000" w:fill="D9D9D9"/>
            <w:vAlign w:val="center"/>
            <w:hideMark/>
          </w:tcPr>
          <w:p w14:paraId="11E88C31" w14:textId="77777777" w:rsidR="001A42C2" w:rsidRPr="0044126B" w:rsidRDefault="001A42C2" w:rsidP="002679B4">
            <w:pPr>
              <w:spacing w:after="0" w:line="240" w:lineRule="auto"/>
              <w:jc w:val="center"/>
              <w:rPr>
                <w:rFonts w:ascii="Arial" w:eastAsia="Times New Roman" w:hAnsi="Arial" w:cs="Arial"/>
                <w:b/>
                <w:bCs/>
                <w:color w:val="000000"/>
                <w:sz w:val="18"/>
                <w:szCs w:val="18"/>
                <w:lang w:eastAsia="hr-HR"/>
              </w:rPr>
            </w:pPr>
            <w:r w:rsidRPr="0044126B">
              <w:rPr>
                <w:rFonts w:ascii="Arial" w:eastAsia="Times New Roman" w:hAnsi="Arial" w:cs="Arial"/>
                <w:b/>
                <w:bCs/>
                <w:color w:val="000000"/>
                <w:sz w:val="18"/>
                <w:szCs w:val="18"/>
                <w:lang w:eastAsia="hr-HR"/>
              </w:rPr>
              <w:t>Www</w:t>
            </w:r>
          </w:p>
        </w:tc>
        <w:tc>
          <w:tcPr>
            <w:tcW w:w="2528" w:type="dxa"/>
            <w:shd w:val="clear" w:color="000000" w:fill="D9D9D9"/>
            <w:vAlign w:val="center"/>
            <w:hideMark/>
          </w:tcPr>
          <w:p w14:paraId="2156F0DF" w14:textId="77777777" w:rsidR="001A42C2" w:rsidRPr="0044126B" w:rsidRDefault="001A42C2" w:rsidP="002679B4">
            <w:pPr>
              <w:spacing w:after="0" w:line="240" w:lineRule="auto"/>
              <w:jc w:val="center"/>
              <w:rPr>
                <w:rFonts w:ascii="Arial" w:eastAsia="Times New Roman" w:hAnsi="Arial" w:cs="Arial"/>
                <w:b/>
                <w:bCs/>
                <w:color w:val="000000"/>
                <w:sz w:val="18"/>
                <w:szCs w:val="18"/>
                <w:lang w:eastAsia="hr-HR"/>
              </w:rPr>
            </w:pPr>
            <w:r w:rsidRPr="0044126B">
              <w:rPr>
                <w:rFonts w:ascii="Arial" w:eastAsia="Times New Roman" w:hAnsi="Arial" w:cs="Arial"/>
                <w:b/>
                <w:bCs/>
                <w:color w:val="000000"/>
                <w:sz w:val="18"/>
                <w:szCs w:val="18"/>
                <w:lang w:eastAsia="hr-HR"/>
              </w:rPr>
              <w:t>Kategorija tijela</w:t>
            </w:r>
          </w:p>
        </w:tc>
        <w:tc>
          <w:tcPr>
            <w:tcW w:w="2671" w:type="dxa"/>
            <w:shd w:val="clear" w:color="000000" w:fill="D9D9D9"/>
            <w:vAlign w:val="center"/>
            <w:hideMark/>
          </w:tcPr>
          <w:p w14:paraId="1F634FEA" w14:textId="77777777" w:rsidR="001A42C2" w:rsidRPr="0044126B" w:rsidRDefault="001A42C2" w:rsidP="002679B4">
            <w:pPr>
              <w:spacing w:after="0" w:line="240" w:lineRule="auto"/>
              <w:jc w:val="center"/>
              <w:rPr>
                <w:rFonts w:ascii="Arial" w:eastAsia="Times New Roman" w:hAnsi="Arial" w:cs="Arial"/>
                <w:b/>
                <w:bCs/>
                <w:color w:val="000000"/>
                <w:sz w:val="18"/>
                <w:szCs w:val="18"/>
                <w:lang w:eastAsia="hr-HR"/>
              </w:rPr>
            </w:pPr>
            <w:r w:rsidRPr="004527AF">
              <w:rPr>
                <w:rFonts w:ascii="Arial" w:eastAsia="Times New Roman" w:hAnsi="Arial" w:cs="Arial"/>
                <w:b/>
                <w:bCs/>
                <w:color w:val="000000"/>
                <w:sz w:val="18"/>
                <w:szCs w:val="18"/>
                <w:lang w:eastAsia="hr-HR"/>
              </w:rPr>
              <w:t>ispunjavanja obveze (</w:t>
            </w:r>
            <w:r w:rsidRPr="0044126B">
              <w:rPr>
                <w:rFonts w:ascii="Arial" w:eastAsia="Times New Roman" w:hAnsi="Arial" w:cs="Arial"/>
                <w:b/>
                <w:bCs/>
                <w:color w:val="000000"/>
                <w:sz w:val="18"/>
                <w:szCs w:val="18"/>
                <w:lang w:eastAsia="hr-HR"/>
              </w:rPr>
              <w:t>%</w:t>
            </w:r>
            <w:r w:rsidRPr="004527AF">
              <w:rPr>
                <w:rFonts w:ascii="Arial" w:eastAsia="Times New Roman" w:hAnsi="Arial" w:cs="Arial"/>
                <w:b/>
                <w:bCs/>
                <w:color w:val="000000"/>
                <w:sz w:val="18"/>
                <w:szCs w:val="18"/>
                <w:lang w:eastAsia="hr-HR"/>
              </w:rPr>
              <w:t>)</w:t>
            </w:r>
          </w:p>
        </w:tc>
      </w:tr>
      <w:tr w:rsidR="001A42C2" w:rsidRPr="0044126B" w14:paraId="600CEF6D" w14:textId="77777777" w:rsidTr="004527AF">
        <w:trPr>
          <w:trHeight w:val="300"/>
        </w:trPr>
        <w:tc>
          <w:tcPr>
            <w:tcW w:w="4957" w:type="dxa"/>
            <w:noWrap/>
            <w:vAlign w:val="center"/>
            <w:hideMark/>
          </w:tcPr>
          <w:p w14:paraId="7B3C51F0"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Javna ustanova Dubrovački muzeji</w:t>
            </w:r>
          </w:p>
        </w:tc>
        <w:tc>
          <w:tcPr>
            <w:tcW w:w="3731" w:type="dxa"/>
            <w:noWrap/>
            <w:vAlign w:val="center"/>
            <w:hideMark/>
          </w:tcPr>
          <w:p w14:paraId="54205FE5"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www.dumus.hr</w:t>
            </w:r>
          </w:p>
        </w:tc>
        <w:tc>
          <w:tcPr>
            <w:tcW w:w="2528" w:type="dxa"/>
            <w:noWrap/>
            <w:vAlign w:val="center"/>
            <w:hideMark/>
          </w:tcPr>
          <w:p w14:paraId="790BA9D5"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4F7F41D2"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100,00</w:t>
            </w:r>
          </w:p>
        </w:tc>
      </w:tr>
      <w:tr w:rsidR="001A42C2" w:rsidRPr="0044126B" w14:paraId="423F0813" w14:textId="77777777" w:rsidTr="004527AF">
        <w:trPr>
          <w:trHeight w:val="300"/>
        </w:trPr>
        <w:tc>
          <w:tcPr>
            <w:tcW w:w="4957" w:type="dxa"/>
            <w:noWrap/>
            <w:vAlign w:val="center"/>
            <w:hideMark/>
          </w:tcPr>
          <w:p w14:paraId="6B4A1624"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Gradska knjižnica Ksaver Šandor Gjalski Zabok</w:t>
            </w:r>
          </w:p>
        </w:tc>
        <w:tc>
          <w:tcPr>
            <w:tcW w:w="3731" w:type="dxa"/>
            <w:noWrap/>
            <w:vAlign w:val="center"/>
            <w:hideMark/>
          </w:tcPr>
          <w:p w14:paraId="1440525A"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www.knjiznica-zabok.hr</w:t>
            </w:r>
          </w:p>
        </w:tc>
        <w:tc>
          <w:tcPr>
            <w:tcW w:w="2528" w:type="dxa"/>
            <w:noWrap/>
            <w:vAlign w:val="center"/>
            <w:hideMark/>
          </w:tcPr>
          <w:p w14:paraId="02A3F022"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66400CFC"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90,00</w:t>
            </w:r>
          </w:p>
        </w:tc>
      </w:tr>
      <w:tr w:rsidR="001A42C2" w:rsidRPr="0044126B" w14:paraId="76450999" w14:textId="77777777" w:rsidTr="004527AF">
        <w:trPr>
          <w:trHeight w:val="300"/>
        </w:trPr>
        <w:tc>
          <w:tcPr>
            <w:tcW w:w="4957" w:type="dxa"/>
            <w:noWrap/>
            <w:vAlign w:val="center"/>
            <w:hideMark/>
          </w:tcPr>
          <w:p w14:paraId="07259A4C"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Knjižnica i čitaonica Vojnić</w:t>
            </w:r>
          </w:p>
        </w:tc>
        <w:tc>
          <w:tcPr>
            <w:tcW w:w="3731" w:type="dxa"/>
            <w:noWrap/>
            <w:vAlign w:val="center"/>
            <w:hideMark/>
          </w:tcPr>
          <w:p w14:paraId="489CFD79"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www.knjiznica-vojnic.hr</w:t>
            </w:r>
          </w:p>
        </w:tc>
        <w:tc>
          <w:tcPr>
            <w:tcW w:w="2528" w:type="dxa"/>
            <w:noWrap/>
            <w:vAlign w:val="center"/>
            <w:hideMark/>
          </w:tcPr>
          <w:p w14:paraId="49B4D6B6"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399DD018"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90,00</w:t>
            </w:r>
          </w:p>
        </w:tc>
      </w:tr>
      <w:tr w:rsidR="001A42C2" w:rsidRPr="0044126B" w14:paraId="2ADEE899" w14:textId="77777777" w:rsidTr="004527AF">
        <w:trPr>
          <w:trHeight w:val="300"/>
        </w:trPr>
        <w:tc>
          <w:tcPr>
            <w:tcW w:w="4957" w:type="dxa"/>
            <w:noWrap/>
            <w:vAlign w:val="center"/>
            <w:hideMark/>
          </w:tcPr>
          <w:p w14:paraId="518E2D77"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Narodna knjižnica u Dugopolju</w:t>
            </w:r>
          </w:p>
        </w:tc>
        <w:tc>
          <w:tcPr>
            <w:tcW w:w="3731" w:type="dxa"/>
            <w:noWrap/>
            <w:vAlign w:val="center"/>
            <w:hideMark/>
          </w:tcPr>
          <w:p w14:paraId="567303DF"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www.narodna-knjiznica-dugopolje.hr</w:t>
            </w:r>
          </w:p>
        </w:tc>
        <w:tc>
          <w:tcPr>
            <w:tcW w:w="2528" w:type="dxa"/>
            <w:noWrap/>
            <w:vAlign w:val="center"/>
            <w:hideMark/>
          </w:tcPr>
          <w:p w14:paraId="15687375"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63220321"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90,00</w:t>
            </w:r>
          </w:p>
        </w:tc>
      </w:tr>
      <w:tr w:rsidR="001A42C2" w:rsidRPr="0044126B" w14:paraId="0321C312" w14:textId="77777777" w:rsidTr="004527AF">
        <w:trPr>
          <w:trHeight w:val="300"/>
        </w:trPr>
        <w:tc>
          <w:tcPr>
            <w:tcW w:w="4957" w:type="dxa"/>
            <w:noWrap/>
            <w:vAlign w:val="center"/>
            <w:hideMark/>
          </w:tcPr>
          <w:p w14:paraId="448E06BB"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Narodna knjižnica i čitaonica u Klisu</w:t>
            </w:r>
          </w:p>
        </w:tc>
        <w:tc>
          <w:tcPr>
            <w:tcW w:w="3731" w:type="dxa"/>
            <w:noWrap/>
            <w:vAlign w:val="center"/>
            <w:hideMark/>
          </w:tcPr>
          <w:p w14:paraId="17A502E9"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www.knjiznica-klis.hr</w:t>
            </w:r>
          </w:p>
        </w:tc>
        <w:tc>
          <w:tcPr>
            <w:tcW w:w="2528" w:type="dxa"/>
            <w:noWrap/>
            <w:vAlign w:val="center"/>
            <w:hideMark/>
          </w:tcPr>
          <w:p w14:paraId="306D695B"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706F9130"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90,00</w:t>
            </w:r>
          </w:p>
        </w:tc>
      </w:tr>
      <w:tr w:rsidR="001A42C2" w:rsidRPr="0044126B" w14:paraId="4CC12911" w14:textId="77777777" w:rsidTr="004527AF">
        <w:trPr>
          <w:trHeight w:val="300"/>
        </w:trPr>
        <w:tc>
          <w:tcPr>
            <w:tcW w:w="4957" w:type="dxa"/>
            <w:noWrap/>
            <w:vAlign w:val="center"/>
            <w:hideMark/>
          </w:tcPr>
          <w:p w14:paraId="41453AEB"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Kulturno informativni centar Gospić</w:t>
            </w:r>
          </w:p>
        </w:tc>
        <w:tc>
          <w:tcPr>
            <w:tcW w:w="3731" w:type="dxa"/>
            <w:noWrap/>
            <w:vAlign w:val="center"/>
            <w:hideMark/>
          </w:tcPr>
          <w:p w14:paraId="17F217C0"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www.kic-gospic.eu</w:t>
            </w:r>
          </w:p>
        </w:tc>
        <w:tc>
          <w:tcPr>
            <w:tcW w:w="2528" w:type="dxa"/>
            <w:noWrap/>
            <w:vAlign w:val="center"/>
            <w:hideMark/>
          </w:tcPr>
          <w:p w14:paraId="3D85EB14"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Centar za kulturu</w:t>
            </w:r>
          </w:p>
        </w:tc>
        <w:tc>
          <w:tcPr>
            <w:tcW w:w="2671" w:type="dxa"/>
            <w:noWrap/>
            <w:vAlign w:val="center"/>
            <w:hideMark/>
          </w:tcPr>
          <w:p w14:paraId="55983F4C"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90,00</w:t>
            </w:r>
          </w:p>
        </w:tc>
      </w:tr>
      <w:tr w:rsidR="001A42C2" w:rsidRPr="0044126B" w14:paraId="071581B7" w14:textId="77777777" w:rsidTr="004527AF">
        <w:trPr>
          <w:trHeight w:val="300"/>
        </w:trPr>
        <w:tc>
          <w:tcPr>
            <w:tcW w:w="4957" w:type="dxa"/>
            <w:noWrap/>
            <w:vAlign w:val="center"/>
            <w:hideMark/>
          </w:tcPr>
          <w:p w14:paraId="29513E94"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Muzej Đakovštine</w:t>
            </w:r>
          </w:p>
        </w:tc>
        <w:tc>
          <w:tcPr>
            <w:tcW w:w="3731" w:type="dxa"/>
            <w:noWrap/>
            <w:vAlign w:val="center"/>
            <w:hideMark/>
          </w:tcPr>
          <w:p w14:paraId="2CDA7F98"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www.muzej-djakovstine.hr</w:t>
            </w:r>
          </w:p>
        </w:tc>
        <w:tc>
          <w:tcPr>
            <w:tcW w:w="2528" w:type="dxa"/>
            <w:noWrap/>
            <w:vAlign w:val="center"/>
            <w:hideMark/>
          </w:tcPr>
          <w:p w14:paraId="555DBD2A"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082ED106"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80,00</w:t>
            </w:r>
          </w:p>
        </w:tc>
      </w:tr>
      <w:tr w:rsidR="001A42C2" w:rsidRPr="0044126B" w14:paraId="3EFFBEB6" w14:textId="77777777" w:rsidTr="004527AF">
        <w:trPr>
          <w:trHeight w:val="300"/>
        </w:trPr>
        <w:tc>
          <w:tcPr>
            <w:tcW w:w="4957" w:type="dxa"/>
            <w:noWrap/>
            <w:vAlign w:val="center"/>
            <w:hideMark/>
          </w:tcPr>
          <w:p w14:paraId="5F1DF53D"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Hrvatski prirodoslovni muzej</w:t>
            </w:r>
          </w:p>
        </w:tc>
        <w:tc>
          <w:tcPr>
            <w:tcW w:w="3731" w:type="dxa"/>
            <w:noWrap/>
            <w:vAlign w:val="center"/>
            <w:hideMark/>
          </w:tcPr>
          <w:p w14:paraId="1B560200"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www.hpm.hr</w:t>
            </w:r>
          </w:p>
        </w:tc>
        <w:tc>
          <w:tcPr>
            <w:tcW w:w="2528" w:type="dxa"/>
            <w:noWrap/>
            <w:vAlign w:val="center"/>
            <w:hideMark/>
          </w:tcPr>
          <w:p w14:paraId="4D976F80"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459D4F80"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80,00</w:t>
            </w:r>
          </w:p>
        </w:tc>
      </w:tr>
      <w:tr w:rsidR="001A42C2" w:rsidRPr="0044126B" w14:paraId="005BBF12" w14:textId="77777777" w:rsidTr="004527AF">
        <w:trPr>
          <w:trHeight w:val="300"/>
        </w:trPr>
        <w:tc>
          <w:tcPr>
            <w:tcW w:w="4957" w:type="dxa"/>
            <w:noWrap/>
            <w:vAlign w:val="center"/>
            <w:hideMark/>
          </w:tcPr>
          <w:p w14:paraId="74442474"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Muzej grada Kaštela</w:t>
            </w:r>
          </w:p>
        </w:tc>
        <w:tc>
          <w:tcPr>
            <w:tcW w:w="3731" w:type="dxa"/>
            <w:noWrap/>
            <w:vAlign w:val="center"/>
            <w:hideMark/>
          </w:tcPr>
          <w:p w14:paraId="75377C42"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www.muzej-grada-kastela.hr</w:t>
            </w:r>
          </w:p>
        </w:tc>
        <w:tc>
          <w:tcPr>
            <w:tcW w:w="2528" w:type="dxa"/>
            <w:noWrap/>
            <w:vAlign w:val="center"/>
            <w:hideMark/>
          </w:tcPr>
          <w:p w14:paraId="6CA6F592"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5C27DD25"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80,00</w:t>
            </w:r>
          </w:p>
        </w:tc>
      </w:tr>
      <w:tr w:rsidR="001A42C2" w:rsidRPr="0044126B" w14:paraId="517323B6" w14:textId="77777777" w:rsidTr="004527AF">
        <w:trPr>
          <w:trHeight w:val="300"/>
        </w:trPr>
        <w:tc>
          <w:tcPr>
            <w:tcW w:w="4957" w:type="dxa"/>
            <w:noWrap/>
            <w:vAlign w:val="center"/>
            <w:hideMark/>
          </w:tcPr>
          <w:p w14:paraId="5ABDB4DC"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Gradska knjižnica i čitaonica Ivana Belostenca</w:t>
            </w:r>
          </w:p>
        </w:tc>
        <w:tc>
          <w:tcPr>
            <w:tcW w:w="3731" w:type="dxa"/>
            <w:noWrap/>
            <w:vAlign w:val="center"/>
            <w:hideMark/>
          </w:tcPr>
          <w:p w14:paraId="3AD032EA"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www.gkc-ivanabelostenca.hr</w:t>
            </w:r>
          </w:p>
        </w:tc>
        <w:tc>
          <w:tcPr>
            <w:tcW w:w="2528" w:type="dxa"/>
            <w:noWrap/>
            <w:vAlign w:val="center"/>
            <w:hideMark/>
          </w:tcPr>
          <w:p w14:paraId="603E1ED0"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4A30E94E"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80,00</w:t>
            </w:r>
          </w:p>
        </w:tc>
      </w:tr>
      <w:tr w:rsidR="001A42C2" w:rsidRPr="0044126B" w14:paraId="141E90EE" w14:textId="77777777" w:rsidTr="004527AF">
        <w:trPr>
          <w:trHeight w:val="300"/>
        </w:trPr>
        <w:tc>
          <w:tcPr>
            <w:tcW w:w="4957" w:type="dxa"/>
            <w:noWrap/>
            <w:vAlign w:val="center"/>
            <w:hideMark/>
          </w:tcPr>
          <w:p w14:paraId="492DD6CE"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Gradska knjižnica i čitaonica Petrinja</w:t>
            </w:r>
          </w:p>
        </w:tc>
        <w:tc>
          <w:tcPr>
            <w:tcW w:w="3731" w:type="dxa"/>
            <w:noWrap/>
            <w:vAlign w:val="center"/>
            <w:hideMark/>
          </w:tcPr>
          <w:p w14:paraId="7E9686EE"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www.gkc-petrinja.hr</w:t>
            </w:r>
          </w:p>
        </w:tc>
        <w:tc>
          <w:tcPr>
            <w:tcW w:w="2528" w:type="dxa"/>
            <w:noWrap/>
            <w:vAlign w:val="center"/>
            <w:hideMark/>
          </w:tcPr>
          <w:p w14:paraId="6FC36074"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3558360E"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80,00</w:t>
            </w:r>
          </w:p>
        </w:tc>
      </w:tr>
      <w:tr w:rsidR="001A42C2" w:rsidRPr="0044126B" w14:paraId="0C75762E" w14:textId="77777777" w:rsidTr="004527AF">
        <w:trPr>
          <w:trHeight w:val="300"/>
        </w:trPr>
        <w:tc>
          <w:tcPr>
            <w:tcW w:w="4957" w:type="dxa"/>
            <w:noWrap/>
            <w:vAlign w:val="center"/>
            <w:hideMark/>
          </w:tcPr>
          <w:p w14:paraId="73AAA5C4"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Centar kulture Kostrena</w:t>
            </w:r>
          </w:p>
        </w:tc>
        <w:tc>
          <w:tcPr>
            <w:tcW w:w="3731" w:type="dxa"/>
            <w:noWrap/>
            <w:vAlign w:val="center"/>
            <w:hideMark/>
          </w:tcPr>
          <w:p w14:paraId="74A64FF4"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www.ckk.hr</w:t>
            </w:r>
          </w:p>
        </w:tc>
        <w:tc>
          <w:tcPr>
            <w:tcW w:w="2528" w:type="dxa"/>
            <w:noWrap/>
            <w:vAlign w:val="center"/>
            <w:hideMark/>
          </w:tcPr>
          <w:p w14:paraId="2B56384E"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Centar za kulturu</w:t>
            </w:r>
          </w:p>
        </w:tc>
        <w:tc>
          <w:tcPr>
            <w:tcW w:w="2671" w:type="dxa"/>
            <w:noWrap/>
            <w:vAlign w:val="center"/>
            <w:hideMark/>
          </w:tcPr>
          <w:p w14:paraId="25BADB22"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80,00</w:t>
            </w:r>
          </w:p>
        </w:tc>
      </w:tr>
      <w:tr w:rsidR="001A42C2" w:rsidRPr="0044126B" w14:paraId="5E9A201F" w14:textId="77777777" w:rsidTr="004527AF">
        <w:trPr>
          <w:trHeight w:val="300"/>
        </w:trPr>
        <w:tc>
          <w:tcPr>
            <w:tcW w:w="4957" w:type="dxa"/>
            <w:noWrap/>
            <w:vAlign w:val="center"/>
            <w:hideMark/>
          </w:tcPr>
          <w:p w14:paraId="1143797D"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Knjižnice grada Zagreba</w:t>
            </w:r>
          </w:p>
        </w:tc>
        <w:tc>
          <w:tcPr>
            <w:tcW w:w="3731" w:type="dxa"/>
            <w:noWrap/>
            <w:vAlign w:val="center"/>
            <w:hideMark/>
          </w:tcPr>
          <w:p w14:paraId="64985B6B" w14:textId="77777777" w:rsidR="001A42C2" w:rsidRPr="0044126B" w:rsidRDefault="001A42C2" w:rsidP="002679B4">
            <w:pPr>
              <w:spacing w:after="0" w:line="240" w:lineRule="auto"/>
              <w:rPr>
                <w:rFonts w:ascii="Arial" w:eastAsia="Times New Roman" w:hAnsi="Arial" w:cs="Arial"/>
                <w:color w:val="467886"/>
                <w:sz w:val="18"/>
                <w:szCs w:val="18"/>
                <w:u w:val="single"/>
                <w:lang w:eastAsia="hr-HR"/>
              </w:rPr>
            </w:pPr>
            <w:r w:rsidRPr="004527AF">
              <w:rPr>
                <w:rFonts w:ascii="Arial" w:hAnsi="Arial" w:cs="Arial"/>
                <w:color w:val="000000"/>
                <w:sz w:val="18"/>
                <w:szCs w:val="18"/>
              </w:rPr>
              <w:t>www.kgz.hr</w:t>
            </w:r>
          </w:p>
        </w:tc>
        <w:tc>
          <w:tcPr>
            <w:tcW w:w="2528" w:type="dxa"/>
            <w:noWrap/>
            <w:vAlign w:val="center"/>
            <w:hideMark/>
          </w:tcPr>
          <w:p w14:paraId="43F7FBC0"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1B81D376"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75,00</w:t>
            </w:r>
          </w:p>
        </w:tc>
      </w:tr>
      <w:tr w:rsidR="001A42C2" w:rsidRPr="0044126B" w14:paraId="3C12AF08" w14:textId="77777777" w:rsidTr="004527AF">
        <w:trPr>
          <w:trHeight w:val="300"/>
        </w:trPr>
        <w:tc>
          <w:tcPr>
            <w:tcW w:w="4957" w:type="dxa"/>
            <w:noWrap/>
            <w:vAlign w:val="center"/>
            <w:hideMark/>
          </w:tcPr>
          <w:p w14:paraId="59CF1F53"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Muzej suvremene umjetnosti</w:t>
            </w:r>
          </w:p>
        </w:tc>
        <w:tc>
          <w:tcPr>
            <w:tcW w:w="3731" w:type="dxa"/>
            <w:noWrap/>
            <w:vAlign w:val="center"/>
            <w:hideMark/>
          </w:tcPr>
          <w:p w14:paraId="79F199BA"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www.msu.hr</w:t>
            </w:r>
          </w:p>
        </w:tc>
        <w:tc>
          <w:tcPr>
            <w:tcW w:w="2528" w:type="dxa"/>
            <w:noWrap/>
            <w:vAlign w:val="center"/>
            <w:hideMark/>
          </w:tcPr>
          <w:p w14:paraId="44A367F6"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4BD817B7"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70,00</w:t>
            </w:r>
          </w:p>
        </w:tc>
      </w:tr>
      <w:tr w:rsidR="001A42C2" w:rsidRPr="0044126B" w14:paraId="61E959CC" w14:textId="77777777" w:rsidTr="004527AF">
        <w:trPr>
          <w:trHeight w:val="300"/>
        </w:trPr>
        <w:tc>
          <w:tcPr>
            <w:tcW w:w="4957" w:type="dxa"/>
            <w:noWrap/>
            <w:vAlign w:val="center"/>
            <w:hideMark/>
          </w:tcPr>
          <w:p w14:paraId="33D1A0CC"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Muzej Belišće</w:t>
            </w:r>
          </w:p>
        </w:tc>
        <w:tc>
          <w:tcPr>
            <w:tcW w:w="3731" w:type="dxa"/>
            <w:noWrap/>
            <w:vAlign w:val="center"/>
            <w:hideMark/>
          </w:tcPr>
          <w:p w14:paraId="0C127240"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www.muzejbelisce.hr</w:t>
            </w:r>
          </w:p>
        </w:tc>
        <w:tc>
          <w:tcPr>
            <w:tcW w:w="2528" w:type="dxa"/>
            <w:noWrap/>
            <w:vAlign w:val="center"/>
            <w:hideMark/>
          </w:tcPr>
          <w:p w14:paraId="3AB5C74F"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6AABF52B"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70,00</w:t>
            </w:r>
          </w:p>
        </w:tc>
      </w:tr>
      <w:tr w:rsidR="001A42C2" w:rsidRPr="0044126B" w14:paraId="1BD2AB56" w14:textId="77777777" w:rsidTr="004527AF">
        <w:trPr>
          <w:trHeight w:val="300"/>
        </w:trPr>
        <w:tc>
          <w:tcPr>
            <w:tcW w:w="4957" w:type="dxa"/>
            <w:noWrap/>
            <w:vAlign w:val="center"/>
            <w:hideMark/>
          </w:tcPr>
          <w:p w14:paraId="5026C585"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Muzej Domovinskog rata Dubrovnik</w:t>
            </w:r>
          </w:p>
        </w:tc>
        <w:tc>
          <w:tcPr>
            <w:tcW w:w="3731" w:type="dxa"/>
            <w:noWrap/>
            <w:vAlign w:val="center"/>
            <w:hideMark/>
          </w:tcPr>
          <w:p w14:paraId="7A74540F"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www.mdrd.hr</w:t>
            </w:r>
          </w:p>
        </w:tc>
        <w:tc>
          <w:tcPr>
            <w:tcW w:w="2528" w:type="dxa"/>
            <w:noWrap/>
            <w:vAlign w:val="center"/>
            <w:hideMark/>
          </w:tcPr>
          <w:p w14:paraId="5BC9ADFF"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6324F4DD"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70,00</w:t>
            </w:r>
          </w:p>
        </w:tc>
      </w:tr>
      <w:tr w:rsidR="001A42C2" w:rsidRPr="0044126B" w14:paraId="70D50CA2" w14:textId="77777777" w:rsidTr="004527AF">
        <w:trPr>
          <w:trHeight w:val="300"/>
        </w:trPr>
        <w:tc>
          <w:tcPr>
            <w:tcW w:w="4957" w:type="dxa"/>
            <w:noWrap/>
            <w:vAlign w:val="center"/>
            <w:hideMark/>
          </w:tcPr>
          <w:p w14:paraId="7C03CF0A"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Gradska knjižnica Beli Manastir</w:t>
            </w:r>
          </w:p>
        </w:tc>
        <w:tc>
          <w:tcPr>
            <w:tcW w:w="3731" w:type="dxa"/>
            <w:noWrap/>
            <w:vAlign w:val="center"/>
            <w:hideMark/>
          </w:tcPr>
          <w:p w14:paraId="392AB9CE"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www.gkbm.hr</w:t>
            </w:r>
          </w:p>
        </w:tc>
        <w:tc>
          <w:tcPr>
            <w:tcW w:w="2528" w:type="dxa"/>
            <w:noWrap/>
            <w:vAlign w:val="center"/>
            <w:hideMark/>
          </w:tcPr>
          <w:p w14:paraId="3726E163"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69A16CBA"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70,00</w:t>
            </w:r>
          </w:p>
        </w:tc>
      </w:tr>
      <w:tr w:rsidR="001A42C2" w:rsidRPr="0044126B" w14:paraId="58EF4835" w14:textId="77777777" w:rsidTr="004527AF">
        <w:trPr>
          <w:trHeight w:val="300"/>
        </w:trPr>
        <w:tc>
          <w:tcPr>
            <w:tcW w:w="4957" w:type="dxa"/>
            <w:noWrap/>
            <w:vAlign w:val="center"/>
            <w:hideMark/>
          </w:tcPr>
          <w:p w14:paraId="3852A6BA"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Gradska knjižnica i čitaonica Belišće</w:t>
            </w:r>
          </w:p>
        </w:tc>
        <w:tc>
          <w:tcPr>
            <w:tcW w:w="3731" w:type="dxa"/>
            <w:noWrap/>
            <w:vAlign w:val="center"/>
            <w:hideMark/>
          </w:tcPr>
          <w:p w14:paraId="55D2FB6B"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www.gkcbelisce.hr</w:t>
            </w:r>
          </w:p>
        </w:tc>
        <w:tc>
          <w:tcPr>
            <w:tcW w:w="2528" w:type="dxa"/>
            <w:noWrap/>
            <w:vAlign w:val="center"/>
            <w:hideMark/>
          </w:tcPr>
          <w:p w14:paraId="1A042D83"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2D52B4D0"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70,00</w:t>
            </w:r>
          </w:p>
        </w:tc>
      </w:tr>
      <w:tr w:rsidR="001A42C2" w:rsidRPr="0044126B" w14:paraId="63013996" w14:textId="77777777" w:rsidTr="004527AF">
        <w:trPr>
          <w:trHeight w:val="300"/>
        </w:trPr>
        <w:tc>
          <w:tcPr>
            <w:tcW w:w="4957" w:type="dxa"/>
            <w:noWrap/>
            <w:vAlign w:val="center"/>
            <w:hideMark/>
          </w:tcPr>
          <w:p w14:paraId="6EB1FF61"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Gradska knjižnica i čitaonica Pula</w:t>
            </w:r>
          </w:p>
        </w:tc>
        <w:tc>
          <w:tcPr>
            <w:tcW w:w="3731" w:type="dxa"/>
            <w:noWrap/>
            <w:vAlign w:val="center"/>
            <w:hideMark/>
          </w:tcPr>
          <w:p w14:paraId="3D9F1C2E"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www.gkc-pula.hr</w:t>
            </w:r>
          </w:p>
        </w:tc>
        <w:tc>
          <w:tcPr>
            <w:tcW w:w="2528" w:type="dxa"/>
            <w:noWrap/>
            <w:vAlign w:val="center"/>
            <w:hideMark/>
          </w:tcPr>
          <w:p w14:paraId="1C08F8F0"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1F42DC11"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70,00</w:t>
            </w:r>
          </w:p>
        </w:tc>
      </w:tr>
      <w:tr w:rsidR="001A42C2" w:rsidRPr="0044126B" w14:paraId="0E4E9F36" w14:textId="77777777" w:rsidTr="004527AF">
        <w:trPr>
          <w:trHeight w:val="300"/>
        </w:trPr>
        <w:tc>
          <w:tcPr>
            <w:tcW w:w="4957" w:type="dxa"/>
            <w:noWrap/>
            <w:vAlign w:val="center"/>
            <w:hideMark/>
          </w:tcPr>
          <w:p w14:paraId="410B1F49"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Gradska knjižnica Poreč</w:t>
            </w:r>
          </w:p>
        </w:tc>
        <w:tc>
          <w:tcPr>
            <w:tcW w:w="3731" w:type="dxa"/>
            <w:noWrap/>
            <w:vAlign w:val="center"/>
            <w:hideMark/>
          </w:tcPr>
          <w:p w14:paraId="62BC0DA8"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www.knjiznicaporec.hr</w:t>
            </w:r>
          </w:p>
        </w:tc>
        <w:tc>
          <w:tcPr>
            <w:tcW w:w="2528" w:type="dxa"/>
            <w:noWrap/>
            <w:vAlign w:val="center"/>
            <w:hideMark/>
          </w:tcPr>
          <w:p w14:paraId="6364D393"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2E159DAC"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70,00</w:t>
            </w:r>
          </w:p>
        </w:tc>
      </w:tr>
      <w:tr w:rsidR="001A42C2" w:rsidRPr="0044126B" w14:paraId="38941621" w14:textId="77777777" w:rsidTr="004527AF">
        <w:trPr>
          <w:trHeight w:val="300"/>
        </w:trPr>
        <w:tc>
          <w:tcPr>
            <w:tcW w:w="4957" w:type="dxa"/>
            <w:noWrap/>
            <w:vAlign w:val="center"/>
            <w:hideMark/>
          </w:tcPr>
          <w:p w14:paraId="793E9848"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Općinska knjižnica Bistra</w:t>
            </w:r>
          </w:p>
        </w:tc>
        <w:tc>
          <w:tcPr>
            <w:tcW w:w="3731" w:type="dxa"/>
            <w:noWrap/>
            <w:vAlign w:val="center"/>
            <w:hideMark/>
          </w:tcPr>
          <w:p w14:paraId="7164EECD"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www.opcinska-knjiznica-bistra.hr</w:t>
            </w:r>
          </w:p>
        </w:tc>
        <w:tc>
          <w:tcPr>
            <w:tcW w:w="2528" w:type="dxa"/>
            <w:noWrap/>
            <w:vAlign w:val="center"/>
            <w:hideMark/>
          </w:tcPr>
          <w:p w14:paraId="482A16FF"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11C11D77"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70,00</w:t>
            </w:r>
          </w:p>
        </w:tc>
      </w:tr>
      <w:tr w:rsidR="001A42C2" w:rsidRPr="0044126B" w14:paraId="2908B134" w14:textId="77777777" w:rsidTr="004527AF">
        <w:trPr>
          <w:trHeight w:val="300"/>
        </w:trPr>
        <w:tc>
          <w:tcPr>
            <w:tcW w:w="4957" w:type="dxa"/>
            <w:noWrap/>
            <w:vAlign w:val="center"/>
            <w:hideMark/>
          </w:tcPr>
          <w:p w14:paraId="2421B6CC"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Općinska knjižnica Hrvatska sloga Gradac</w:t>
            </w:r>
          </w:p>
        </w:tc>
        <w:tc>
          <w:tcPr>
            <w:tcW w:w="3731" w:type="dxa"/>
            <w:noWrap/>
            <w:vAlign w:val="center"/>
            <w:hideMark/>
          </w:tcPr>
          <w:p w14:paraId="3C6E7C89"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www.okhsg.hr</w:t>
            </w:r>
          </w:p>
        </w:tc>
        <w:tc>
          <w:tcPr>
            <w:tcW w:w="2528" w:type="dxa"/>
            <w:noWrap/>
            <w:vAlign w:val="center"/>
            <w:hideMark/>
          </w:tcPr>
          <w:p w14:paraId="75AC7818"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7488393C"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70,00</w:t>
            </w:r>
          </w:p>
        </w:tc>
      </w:tr>
      <w:tr w:rsidR="001A42C2" w:rsidRPr="0044126B" w14:paraId="24E83D9F" w14:textId="77777777" w:rsidTr="004527AF">
        <w:trPr>
          <w:trHeight w:val="300"/>
        </w:trPr>
        <w:tc>
          <w:tcPr>
            <w:tcW w:w="4957" w:type="dxa"/>
            <w:noWrap/>
            <w:vAlign w:val="center"/>
            <w:hideMark/>
          </w:tcPr>
          <w:p w14:paraId="4D82DBDA"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Općinska knjižnica i čitaonica Bedekovčina</w:t>
            </w:r>
          </w:p>
        </w:tc>
        <w:tc>
          <w:tcPr>
            <w:tcW w:w="3731" w:type="dxa"/>
            <w:noWrap/>
            <w:vAlign w:val="center"/>
            <w:hideMark/>
          </w:tcPr>
          <w:p w14:paraId="30390A5F"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www.knjiznica-bedekovcina.hr</w:t>
            </w:r>
          </w:p>
        </w:tc>
        <w:tc>
          <w:tcPr>
            <w:tcW w:w="2528" w:type="dxa"/>
            <w:noWrap/>
            <w:vAlign w:val="center"/>
            <w:hideMark/>
          </w:tcPr>
          <w:p w14:paraId="174F9FA1"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64AB910B"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70,00</w:t>
            </w:r>
          </w:p>
        </w:tc>
      </w:tr>
      <w:tr w:rsidR="001A42C2" w:rsidRPr="0044126B" w14:paraId="206F940F" w14:textId="77777777" w:rsidTr="004527AF">
        <w:trPr>
          <w:trHeight w:val="300"/>
        </w:trPr>
        <w:tc>
          <w:tcPr>
            <w:tcW w:w="4957" w:type="dxa"/>
            <w:noWrap/>
            <w:vAlign w:val="center"/>
            <w:hideMark/>
          </w:tcPr>
          <w:p w14:paraId="7C90C271"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Općinska knjižnica Stubičke Toplice</w:t>
            </w:r>
          </w:p>
        </w:tc>
        <w:tc>
          <w:tcPr>
            <w:tcW w:w="3731" w:type="dxa"/>
            <w:noWrap/>
            <w:vAlign w:val="center"/>
            <w:hideMark/>
          </w:tcPr>
          <w:p w14:paraId="58806668"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www.okst.hr</w:t>
            </w:r>
          </w:p>
        </w:tc>
        <w:tc>
          <w:tcPr>
            <w:tcW w:w="2528" w:type="dxa"/>
            <w:noWrap/>
            <w:vAlign w:val="center"/>
            <w:hideMark/>
          </w:tcPr>
          <w:p w14:paraId="50E57946"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0E6A55F0"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70,00</w:t>
            </w:r>
          </w:p>
        </w:tc>
      </w:tr>
      <w:tr w:rsidR="001A42C2" w:rsidRPr="0044126B" w14:paraId="01C3A8AD" w14:textId="77777777" w:rsidTr="004527AF">
        <w:trPr>
          <w:trHeight w:val="300"/>
        </w:trPr>
        <w:tc>
          <w:tcPr>
            <w:tcW w:w="4957" w:type="dxa"/>
            <w:noWrap/>
            <w:vAlign w:val="center"/>
            <w:hideMark/>
          </w:tcPr>
          <w:p w14:paraId="738FBBF1"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Centar za kulturu Vela Luka</w:t>
            </w:r>
          </w:p>
        </w:tc>
        <w:tc>
          <w:tcPr>
            <w:tcW w:w="3731" w:type="dxa"/>
            <w:noWrap/>
            <w:vAlign w:val="center"/>
            <w:hideMark/>
          </w:tcPr>
          <w:p w14:paraId="6C2A0B1A"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www.czkvl.hr</w:t>
            </w:r>
          </w:p>
        </w:tc>
        <w:tc>
          <w:tcPr>
            <w:tcW w:w="2528" w:type="dxa"/>
            <w:noWrap/>
            <w:vAlign w:val="center"/>
            <w:hideMark/>
          </w:tcPr>
          <w:p w14:paraId="23F8DCB5"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Centar za kulturu</w:t>
            </w:r>
          </w:p>
        </w:tc>
        <w:tc>
          <w:tcPr>
            <w:tcW w:w="2671" w:type="dxa"/>
            <w:noWrap/>
            <w:vAlign w:val="center"/>
            <w:hideMark/>
          </w:tcPr>
          <w:p w14:paraId="1D37D3C3"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70,00</w:t>
            </w:r>
          </w:p>
        </w:tc>
      </w:tr>
      <w:tr w:rsidR="001A42C2" w:rsidRPr="0044126B" w14:paraId="29F24BC4" w14:textId="77777777" w:rsidTr="004527AF">
        <w:trPr>
          <w:trHeight w:val="300"/>
        </w:trPr>
        <w:tc>
          <w:tcPr>
            <w:tcW w:w="4957" w:type="dxa"/>
            <w:noWrap/>
            <w:vAlign w:val="center"/>
            <w:hideMark/>
          </w:tcPr>
          <w:p w14:paraId="4A2A973D"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Centar za kulturu Brač</w:t>
            </w:r>
          </w:p>
        </w:tc>
        <w:tc>
          <w:tcPr>
            <w:tcW w:w="3731" w:type="dxa"/>
            <w:noWrap/>
            <w:vAlign w:val="center"/>
            <w:hideMark/>
          </w:tcPr>
          <w:p w14:paraId="5EF8E750" w14:textId="77777777" w:rsidR="001A42C2" w:rsidRPr="0044126B" w:rsidRDefault="001A42C2" w:rsidP="002679B4">
            <w:pPr>
              <w:spacing w:after="0" w:line="240" w:lineRule="auto"/>
              <w:rPr>
                <w:rFonts w:ascii="Arial" w:eastAsia="Times New Roman" w:hAnsi="Arial" w:cs="Arial"/>
                <w:color w:val="467886"/>
                <w:sz w:val="18"/>
                <w:szCs w:val="18"/>
                <w:u w:val="single"/>
                <w:lang w:eastAsia="hr-HR"/>
              </w:rPr>
            </w:pPr>
            <w:r w:rsidRPr="004527AF">
              <w:rPr>
                <w:rFonts w:ascii="Arial" w:hAnsi="Arial" w:cs="Arial"/>
                <w:color w:val="000000"/>
                <w:sz w:val="18"/>
                <w:szCs w:val="18"/>
              </w:rPr>
              <w:t>www.czk-brac.hr</w:t>
            </w:r>
          </w:p>
        </w:tc>
        <w:tc>
          <w:tcPr>
            <w:tcW w:w="2528" w:type="dxa"/>
            <w:noWrap/>
            <w:vAlign w:val="center"/>
            <w:hideMark/>
          </w:tcPr>
          <w:p w14:paraId="0DCEC4FA"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Centar za kulturu</w:t>
            </w:r>
          </w:p>
        </w:tc>
        <w:tc>
          <w:tcPr>
            <w:tcW w:w="2671" w:type="dxa"/>
            <w:noWrap/>
            <w:vAlign w:val="center"/>
            <w:hideMark/>
          </w:tcPr>
          <w:p w14:paraId="50676749"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70,00</w:t>
            </w:r>
          </w:p>
        </w:tc>
      </w:tr>
      <w:tr w:rsidR="001A42C2" w:rsidRPr="0044126B" w14:paraId="41C1F013" w14:textId="77777777" w:rsidTr="004527AF">
        <w:trPr>
          <w:trHeight w:val="300"/>
        </w:trPr>
        <w:tc>
          <w:tcPr>
            <w:tcW w:w="4957" w:type="dxa"/>
            <w:noWrap/>
            <w:vAlign w:val="center"/>
            <w:hideMark/>
          </w:tcPr>
          <w:p w14:paraId="4F51556D"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Kulturni centar Travno</w:t>
            </w:r>
          </w:p>
        </w:tc>
        <w:tc>
          <w:tcPr>
            <w:tcW w:w="3731" w:type="dxa"/>
            <w:noWrap/>
            <w:vAlign w:val="center"/>
            <w:hideMark/>
          </w:tcPr>
          <w:p w14:paraId="7E470B6A"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www.kuctravno.hr</w:t>
            </w:r>
          </w:p>
        </w:tc>
        <w:tc>
          <w:tcPr>
            <w:tcW w:w="2528" w:type="dxa"/>
            <w:noWrap/>
            <w:vAlign w:val="center"/>
            <w:hideMark/>
          </w:tcPr>
          <w:p w14:paraId="068DD307"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Centar za kulturu</w:t>
            </w:r>
          </w:p>
        </w:tc>
        <w:tc>
          <w:tcPr>
            <w:tcW w:w="2671" w:type="dxa"/>
            <w:noWrap/>
            <w:vAlign w:val="center"/>
            <w:hideMark/>
          </w:tcPr>
          <w:p w14:paraId="09E56E37"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70,00</w:t>
            </w:r>
          </w:p>
        </w:tc>
      </w:tr>
      <w:tr w:rsidR="001A42C2" w:rsidRPr="0044126B" w14:paraId="304F3690" w14:textId="77777777" w:rsidTr="004527AF">
        <w:trPr>
          <w:trHeight w:val="300"/>
        </w:trPr>
        <w:tc>
          <w:tcPr>
            <w:tcW w:w="4957" w:type="dxa"/>
            <w:noWrap/>
            <w:vAlign w:val="center"/>
            <w:hideMark/>
          </w:tcPr>
          <w:p w14:paraId="4823D64E"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Muzej grada Rijeke</w:t>
            </w:r>
          </w:p>
        </w:tc>
        <w:tc>
          <w:tcPr>
            <w:tcW w:w="3731" w:type="dxa"/>
            <w:noWrap/>
            <w:vAlign w:val="center"/>
            <w:hideMark/>
          </w:tcPr>
          <w:p w14:paraId="21E13A2A"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www.muzej-rijeka.hr</w:t>
            </w:r>
          </w:p>
        </w:tc>
        <w:tc>
          <w:tcPr>
            <w:tcW w:w="2528" w:type="dxa"/>
            <w:noWrap/>
            <w:vAlign w:val="center"/>
            <w:hideMark/>
          </w:tcPr>
          <w:p w14:paraId="58813034"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6F2317A6"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65,00</w:t>
            </w:r>
          </w:p>
        </w:tc>
      </w:tr>
      <w:tr w:rsidR="001A42C2" w:rsidRPr="0044126B" w14:paraId="17091BE7" w14:textId="77777777" w:rsidTr="004527AF">
        <w:trPr>
          <w:trHeight w:val="300"/>
        </w:trPr>
        <w:tc>
          <w:tcPr>
            <w:tcW w:w="4957" w:type="dxa"/>
            <w:noWrap/>
            <w:vAlign w:val="center"/>
            <w:hideMark/>
          </w:tcPr>
          <w:p w14:paraId="69ED0482"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lastRenderedPageBreak/>
              <w:t>Gradski muzej Varaždin</w:t>
            </w:r>
          </w:p>
        </w:tc>
        <w:tc>
          <w:tcPr>
            <w:tcW w:w="3731" w:type="dxa"/>
            <w:noWrap/>
            <w:vAlign w:val="center"/>
            <w:hideMark/>
          </w:tcPr>
          <w:p w14:paraId="44D2D308"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www.gmv.hr</w:t>
            </w:r>
          </w:p>
        </w:tc>
        <w:tc>
          <w:tcPr>
            <w:tcW w:w="2528" w:type="dxa"/>
            <w:noWrap/>
            <w:vAlign w:val="center"/>
            <w:hideMark/>
          </w:tcPr>
          <w:p w14:paraId="66F6B1A5"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2109FBAF"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60,00</w:t>
            </w:r>
          </w:p>
        </w:tc>
      </w:tr>
      <w:tr w:rsidR="001A42C2" w:rsidRPr="0044126B" w14:paraId="2E73B2F8" w14:textId="77777777" w:rsidTr="004527AF">
        <w:trPr>
          <w:trHeight w:val="300"/>
        </w:trPr>
        <w:tc>
          <w:tcPr>
            <w:tcW w:w="4957" w:type="dxa"/>
            <w:noWrap/>
            <w:vAlign w:val="center"/>
            <w:hideMark/>
          </w:tcPr>
          <w:p w14:paraId="538030A7"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Muzej za umjetnost i obrt</w:t>
            </w:r>
          </w:p>
        </w:tc>
        <w:tc>
          <w:tcPr>
            <w:tcW w:w="3731" w:type="dxa"/>
            <w:noWrap/>
            <w:vAlign w:val="center"/>
            <w:hideMark/>
          </w:tcPr>
          <w:p w14:paraId="77D7584C"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www.muo.hr</w:t>
            </w:r>
          </w:p>
        </w:tc>
        <w:tc>
          <w:tcPr>
            <w:tcW w:w="2528" w:type="dxa"/>
            <w:noWrap/>
            <w:vAlign w:val="center"/>
            <w:hideMark/>
          </w:tcPr>
          <w:p w14:paraId="1B634F73"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4BEBC1B9"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60,00</w:t>
            </w:r>
          </w:p>
        </w:tc>
      </w:tr>
      <w:tr w:rsidR="001A42C2" w:rsidRPr="0044126B" w14:paraId="0F7AF178" w14:textId="77777777" w:rsidTr="004527AF">
        <w:trPr>
          <w:trHeight w:val="300"/>
        </w:trPr>
        <w:tc>
          <w:tcPr>
            <w:tcW w:w="4957" w:type="dxa"/>
            <w:noWrap/>
            <w:vAlign w:val="center"/>
            <w:hideMark/>
          </w:tcPr>
          <w:p w14:paraId="27A5A8FD"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Muzej Like Gospić</w:t>
            </w:r>
          </w:p>
        </w:tc>
        <w:tc>
          <w:tcPr>
            <w:tcW w:w="3731" w:type="dxa"/>
            <w:noWrap/>
            <w:vAlign w:val="center"/>
            <w:hideMark/>
          </w:tcPr>
          <w:p w14:paraId="1950C409"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www.muzejlike.hr</w:t>
            </w:r>
          </w:p>
        </w:tc>
        <w:tc>
          <w:tcPr>
            <w:tcW w:w="2528" w:type="dxa"/>
            <w:noWrap/>
            <w:vAlign w:val="center"/>
            <w:hideMark/>
          </w:tcPr>
          <w:p w14:paraId="4A7D43BE"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429CABE3"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60,00</w:t>
            </w:r>
          </w:p>
        </w:tc>
      </w:tr>
      <w:tr w:rsidR="001A42C2" w:rsidRPr="0044126B" w14:paraId="3C6ADCE4" w14:textId="77777777" w:rsidTr="004527AF">
        <w:trPr>
          <w:trHeight w:val="300"/>
        </w:trPr>
        <w:tc>
          <w:tcPr>
            <w:tcW w:w="4957" w:type="dxa"/>
            <w:noWrap/>
            <w:vAlign w:val="center"/>
            <w:hideMark/>
          </w:tcPr>
          <w:p w14:paraId="7A8E3F70"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Gradska knjižnica Kaštela</w:t>
            </w:r>
          </w:p>
        </w:tc>
        <w:tc>
          <w:tcPr>
            <w:tcW w:w="3731" w:type="dxa"/>
            <w:noWrap/>
            <w:vAlign w:val="center"/>
            <w:hideMark/>
          </w:tcPr>
          <w:p w14:paraId="3E24AA64"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www.gkk.hr</w:t>
            </w:r>
          </w:p>
        </w:tc>
        <w:tc>
          <w:tcPr>
            <w:tcW w:w="2528" w:type="dxa"/>
            <w:noWrap/>
            <w:vAlign w:val="center"/>
            <w:hideMark/>
          </w:tcPr>
          <w:p w14:paraId="1FA99E2A"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492570F2"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60,00</w:t>
            </w:r>
          </w:p>
        </w:tc>
      </w:tr>
      <w:tr w:rsidR="001A42C2" w:rsidRPr="0044126B" w14:paraId="363AB786" w14:textId="77777777" w:rsidTr="004527AF">
        <w:trPr>
          <w:trHeight w:val="300"/>
        </w:trPr>
        <w:tc>
          <w:tcPr>
            <w:tcW w:w="4957" w:type="dxa"/>
            <w:noWrap/>
            <w:vAlign w:val="center"/>
            <w:hideMark/>
          </w:tcPr>
          <w:p w14:paraId="6AA8DCA9"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Gradska knjižnica Rijeka</w:t>
            </w:r>
          </w:p>
        </w:tc>
        <w:tc>
          <w:tcPr>
            <w:tcW w:w="3731" w:type="dxa"/>
            <w:noWrap/>
            <w:vAlign w:val="center"/>
            <w:hideMark/>
          </w:tcPr>
          <w:p w14:paraId="6B262452"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https://gkr.hr/</w:t>
            </w:r>
          </w:p>
        </w:tc>
        <w:tc>
          <w:tcPr>
            <w:tcW w:w="2528" w:type="dxa"/>
            <w:noWrap/>
            <w:vAlign w:val="center"/>
            <w:hideMark/>
          </w:tcPr>
          <w:p w14:paraId="314C5154"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57D8E0F3"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60,00</w:t>
            </w:r>
          </w:p>
        </w:tc>
      </w:tr>
      <w:tr w:rsidR="001A42C2" w:rsidRPr="0044126B" w14:paraId="0C059D8D" w14:textId="77777777" w:rsidTr="004527AF">
        <w:trPr>
          <w:trHeight w:val="300"/>
        </w:trPr>
        <w:tc>
          <w:tcPr>
            <w:tcW w:w="4957" w:type="dxa"/>
            <w:noWrap/>
            <w:vAlign w:val="center"/>
            <w:hideMark/>
          </w:tcPr>
          <w:p w14:paraId="059F6314"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Narodna knjižnica i čitaonica Vlado Gotovac Sisak</w:t>
            </w:r>
          </w:p>
        </w:tc>
        <w:tc>
          <w:tcPr>
            <w:tcW w:w="3731" w:type="dxa"/>
            <w:noWrap/>
            <w:vAlign w:val="center"/>
            <w:hideMark/>
          </w:tcPr>
          <w:p w14:paraId="4EA8B01C"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www.nkc-sisak.hr</w:t>
            </w:r>
          </w:p>
        </w:tc>
        <w:tc>
          <w:tcPr>
            <w:tcW w:w="2528" w:type="dxa"/>
            <w:noWrap/>
            <w:vAlign w:val="center"/>
            <w:hideMark/>
          </w:tcPr>
          <w:p w14:paraId="387904B4"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15B641C3"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60,00</w:t>
            </w:r>
          </w:p>
        </w:tc>
      </w:tr>
      <w:tr w:rsidR="001A42C2" w:rsidRPr="0044126B" w14:paraId="513C21BB" w14:textId="77777777" w:rsidTr="004527AF">
        <w:trPr>
          <w:trHeight w:val="300"/>
        </w:trPr>
        <w:tc>
          <w:tcPr>
            <w:tcW w:w="4957" w:type="dxa"/>
            <w:noWrap/>
            <w:vAlign w:val="center"/>
            <w:hideMark/>
          </w:tcPr>
          <w:p w14:paraId="4E79D72E"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Centar za kulturu i film Augusta Cesarca</w:t>
            </w:r>
          </w:p>
        </w:tc>
        <w:tc>
          <w:tcPr>
            <w:tcW w:w="3731" w:type="dxa"/>
            <w:noWrap/>
            <w:vAlign w:val="center"/>
            <w:hideMark/>
          </w:tcPr>
          <w:p w14:paraId="3340D8F4"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www.centarcesarec.hr</w:t>
            </w:r>
          </w:p>
        </w:tc>
        <w:tc>
          <w:tcPr>
            <w:tcW w:w="2528" w:type="dxa"/>
            <w:noWrap/>
            <w:vAlign w:val="center"/>
            <w:hideMark/>
          </w:tcPr>
          <w:p w14:paraId="59CFC8EE"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Centar za kulturu</w:t>
            </w:r>
          </w:p>
        </w:tc>
        <w:tc>
          <w:tcPr>
            <w:tcW w:w="2671" w:type="dxa"/>
            <w:noWrap/>
            <w:vAlign w:val="center"/>
            <w:hideMark/>
          </w:tcPr>
          <w:p w14:paraId="135C2675"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60,00</w:t>
            </w:r>
          </w:p>
        </w:tc>
      </w:tr>
      <w:tr w:rsidR="001A42C2" w:rsidRPr="0044126B" w14:paraId="53805FB7" w14:textId="77777777" w:rsidTr="004527AF">
        <w:trPr>
          <w:trHeight w:val="300"/>
        </w:trPr>
        <w:tc>
          <w:tcPr>
            <w:tcW w:w="4957" w:type="dxa"/>
            <w:noWrap/>
            <w:vAlign w:val="center"/>
            <w:hideMark/>
          </w:tcPr>
          <w:p w14:paraId="0AE6EADD"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Muzej likovnih umjetnosti</w:t>
            </w:r>
          </w:p>
        </w:tc>
        <w:tc>
          <w:tcPr>
            <w:tcW w:w="3731" w:type="dxa"/>
            <w:noWrap/>
            <w:vAlign w:val="center"/>
            <w:hideMark/>
          </w:tcPr>
          <w:p w14:paraId="57CCD14A"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www.mlu.hr</w:t>
            </w:r>
          </w:p>
        </w:tc>
        <w:tc>
          <w:tcPr>
            <w:tcW w:w="2528" w:type="dxa"/>
            <w:noWrap/>
            <w:vAlign w:val="center"/>
            <w:hideMark/>
          </w:tcPr>
          <w:p w14:paraId="6785D5C7"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14672197"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50,00</w:t>
            </w:r>
          </w:p>
        </w:tc>
      </w:tr>
      <w:tr w:rsidR="001A42C2" w:rsidRPr="0044126B" w14:paraId="7EA0449F" w14:textId="77777777" w:rsidTr="004527AF">
        <w:trPr>
          <w:trHeight w:val="300"/>
        </w:trPr>
        <w:tc>
          <w:tcPr>
            <w:tcW w:w="4957" w:type="dxa"/>
            <w:noWrap/>
            <w:vAlign w:val="center"/>
            <w:hideMark/>
          </w:tcPr>
          <w:p w14:paraId="7EE4E2B7"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Gradska knjižnica Crikvenica</w:t>
            </w:r>
          </w:p>
        </w:tc>
        <w:tc>
          <w:tcPr>
            <w:tcW w:w="3731" w:type="dxa"/>
            <w:noWrap/>
            <w:vAlign w:val="center"/>
            <w:hideMark/>
          </w:tcPr>
          <w:p w14:paraId="2DDA949F"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www.knjiznica-crikvenica.hr</w:t>
            </w:r>
          </w:p>
        </w:tc>
        <w:tc>
          <w:tcPr>
            <w:tcW w:w="2528" w:type="dxa"/>
            <w:noWrap/>
            <w:vAlign w:val="center"/>
            <w:hideMark/>
          </w:tcPr>
          <w:p w14:paraId="35846144"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32944ED0"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50,00</w:t>
            </w:r>
          </w:p>
        </w:tc>
      </w:tr>
      <w:tr w:rsidR="001A42C2" w:rsidRPr="0044126B" w14:paraId="2F1B6436" w14:textId="77777777" w:rsidTr="004527AF">
        <w:trPr>
          <w:trHeight w:val="300"/>
        </w:trPr>
        <w:tc>
          <w:tcPr>
            <w:tcW w:w="4957" w:type="dxa"/>
            <w:noWrap/>
            <w:vAlign w:val="center"/>
            <w:hideMark/>
          </w:tcPr>
          <w:p w14:paraId="65757767"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Gradska knjižnica i čitaonica Ante Jagar Novska</w:t>
            </w:r>
          </w:p>
        </w:tc>
        <w:tc>
          <w:tcPr>
            <w:tcW w:w="3731" w:type="dxa"/>
            <w:noWrap/>
            <w:vAlign w:val="center"/>
            <w:hideMark/>
          </w:tcPr>
          <w:p w14:paraId="66729D22"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www.knjiznica-novska.hr</w:t>
            </w:r>
          </w:p>
        </w:tc>
        <w:tc>
          <w:tcPr>
            <w:tcW w:w="2528" w:type="dxa"/>
            <w:noWrap/>
            <w:vAlign w:val="center"/>
            <w:hideMark/>
          </w:tcPr>
          <w:p w14:paraId="5602FEB6"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4BF27265"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50,00</w:t>
            </w:r>
          </w:p>
        </w:tc>
      </w:tr>
      <w:tr w:rsidR="001A42C2" w:rsidRPr="0044126B" w14:paraId="0D13A6D1" w14:textId="77777777" w:rsidTr="004527AF">
        <w:trPr>
          <w:trHeight w:val="300"/>
        </w:trPr>
        <w:tc>
          <w:tcPr>
            <w:tcW w:w="4957" w:type="dxa"/>
            <w:noWrap/>
            <w:vAlign w:val="center"/>
            <w:hideMark/>
          </w:tcPr>
          <w:p w14:paraId="48E02516"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Gradska knjižnica Oroslavje</w:t>
            </w:r>
          </w:p>
        </w:tc>
        <w:tc>
          <w:tcPr>
            <w:tcW w:w="3731" w:type="dxa"/>
            <w:noWrap/>
            <w:vAlign w:val="center"/>
            <w:hideMark/>
          </w:tcPr>
          <w:p w14:paraId="59FBA30B"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www.knjiznica-oroslavje.hr</w:t>
            </w:r>
          </w:p>
        </w:tc>
        <w:tc>
          <w:tcPr>
            <w:tcW w:w="2528" w:type="dxa"/>
            <w:noWrap/>
            <w:vAlign w:val="center"/>
            <w:hideMark/>
          </w:tcPr>
          <w:p w14:paraId="25AAC5F9"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2379A74B"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50,00</w:t>
            </w:r>
          </w:p>
        </w:tc>
      </w:tr>
      <w:tr w:rsidR="001A42C2" w:rsidRPr="0044126B" w14:paraId="0ABBA96E" w14:textId="77777777" w:rsidTr="004527AF">
        <w:trPr>
          <w:trHeight w:val="300"/>
        </w:trPr>
        <w:tc>
          <w:tcPr>
            <w:tcW w:w="4957" w:type="dxa"/>
            <w:noWrap/>
            <w:vAlign w:val="center"/>
            <w:hideMark/>
          </w:tcPr>
          <w:p w14:paraId="45F346BD"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Narodna knjižnica Petar Preradović Bjelovar</w:t>
            </w:r>
          </w:p>
        </w:tc>
        <w:tc>
          <w:tcPr>
            <w:tcW w:w="3731" w:type="dxa"/>
            <w:noWrap/>
            <w:vAlign w:val="center"/>
            <w:hideMark/>
          </w:tcPr>
          <w:p w14:paraId="20ED9DF3"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www.knjiznica-bjelovar.hr</w:t>
            </w:r>
          </w:p>
        </w:tc>
        <w:tc>
          <w:tcPr>
            <w:tcW w:w="2528" w:type="dxa"/>
            <w:noWrap/>
            <w:vAlign w:val="center"/>
            <w:hideMark/>
          </w:tcPr>
          <w:p w14:paraId="56D12C39"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319A6258"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50,00</w:t>
            </w:r>
          </w:p>
        </w:tc>
      </w:tr>
      <w:tr w:rsidR="001A42C2" w:rsidRPr="0044126B" w14:paraId="350639A0" w14:textId="77777777" w:rsidTr="004527AF">
        <w:trPr>
          <w:trHeight w:val="300"/>
        </w:trPr>
        <w:tc>
          <w:tcPr>
            <w:tcW w:w="4957" w:type="dxa"/>
            <w:noWrap/>
            <w:vAlign w:val="center"/>
            <w:hideMark/>
          </w:tcPr>
          <w:p w14:paraId="5C5FA42C"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Općinska knjižnica i čitaonica Sveti Križ Začretje</w:t>
            </w:r>
          </w:p>
        </w:tc>
        <w:tc>
          <w:tcPr>
            <w:tcW w:w="3731" w:type="dxa"/>
            <w:noWrap/>
            <w:vAlign w:val="center"/>
            <w:hideMark/>
          </w:tcPr>
          <w:p w14:paraId="5C2A0333"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www.sveti-kriz-zacretje.hr</w:t>
            </w:r>
          </w:p>
        </w:tc>
        <w:tc>
          <w:tcPr>
            <w:tcW w:w="2528" w:type="dxa"/>
            <w:noWrap/>
            <w:vAlign w:val="center"/>
            <w:hideMark/>
          </w:tcPr>
          <w:p w14:paraId="52C9A5DA"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1CEC6C5F"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50,00</w:t>
            </w:r>
          </w:p>
        </w:tc>
      </w:tr>
      <w:tr w:rsidR="001A42C2" w:rsidRPr="0044126B" w14:paraId="180A0B34" w14:textId="77777777" w:rsidTr="004527AF">
        <w:trPr>
          <w:trHeight w:val="300"/>
        </w:trPr>
        <w:tc>
          <w:tcPr>
            <w:tcW w:w="4957" w:type="dxa"/>
            <w:noWrap/>
            <w:vAlign w:val="center"/>
            <w:hideMark/>
          </w:tcPr>
          <w:p w14:paraId="4ADD830B"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Centar za kulturu Čakovec</w:t>
            </w:r>
          </w:p>
        </w:tc>
        <w:tc>
          <w:tcPr>
            <w:tcW w:w="3731" w:type="dxa"/>
            <w:noWrap/>
            <w:vAlign w:val="center"/>
            <w:hideMark/>
          </w:tcPr>
          <w:p w14:paraId="2EF9279F"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https://czk-cakovec.hr/</w:t>
            </w:r>
          </w:p>
        </w:tc>
        <w:tc>
          <w:tcPr>
            <w:tcW w:w="2528" w:type="dxa"/>
            <w:noWrap/>
            <w:vAlign w:val="center"/>
            <w:hideMark/>
          </w:tcPr>
          <w:p w14:paraId="2771C472"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Centar za kulturu</w:t>
            </w:r>
          </w:p>
        </w:tc>
        <w:tc>
          <w:tcPr>
            <w:tcW w:w="2671" w:type="dxa"/>
            <w:noWrap/>
            <w:vAlign w:val="center"/>
            <w:hideMark/>
          </w:tcPr>
          <w:p w14:paraId="528A2068"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50,00</w:t>
            </w:r>
          </w:p>
        </w:tc>
      </w:tr>
      <w:tr w:rsidR="001A42C2" w:rsidRPr="0044126B" w14:paraId="4FA8A398" w14:textId="77777777" w:rsidTr="004527AF">
        <w:trPr>
          <w:trHeight w:val="300"/>
        </w:trPr>
        <w:tc>
          <w:tcPr>
            <w:tcW w:w="4957" w:type="dxa"/>
            <w:noWrap/>
            <w:vAlign w:val="center"/>
            <w:hideMark/>
          </w:tcPr>
          <w:p w14:paraId="545C8010"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Gradska knjižnica i čitaonica Ogulin</w:t>
            </w:r>
          </w:p>
        </w:tc>
        <w:tc>
          <w:tcPr>
            <w:tcW w:w="3731" w:type="dxa"/>
            <w:noWrap/>
            <w:vAlign w:val="center"/>
            <w:hideMark/>
          </w:tcPr>
          <w:p w14:paraId="7BA9CC29"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www.gkc-ogulin</w:t>
            </w:r>
          </w:p>
        </w:tc>
        <w:tc>
          <w:tcPr>
            <w:tcW w:w="2528" w:type="dxa"/>
            <w:noWrap/>
            <w:vAlign w:val="center"/>
            <w:hideMark/>
          </w:tcPr>
          <w:p w14:paraId="3C0A45BE"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712265CF"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45,00</w:t>
            </w:r>
          </w:p>
        </w:tc>
      </w:tr>
      <w:tr w:rsidR="001A42C2" w:rsidRPr="0044126B" w14:paraId="2741BCB7" w14:textId="77777777" w:rsidTr="004527AF">
        <w:trPr>
          <w:trHeight w:val="300"/>
        </w:trPr>
        <w:tc>
          <w:tcPr>
            <w:tcW w:w="4957" w:type="dxa"/>
            <w:noWrap/>
            <w:vAlign w:val="center"/>
            <w:hideMark/>
          </w:tcPr>
          <w:p w14:paraId="1398DF8E"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Hrvatski školski muzej</w:t>
            </w:r>
          </w:p>
        </w:tc>
        <w:tc>
          <w:tcPr>
            <w:tcW w:w="3731" w:type="dxa"/>
            <w:noWrap/>
            <w:vAlign w:val="center"/>
            <w:hideMark/>
          </w:tcPr>
          <w:p w14:paraId="6AC4FC30"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www.hsmuzej.hr</w:t>
            </w:r>
          </w:p>
        </w:tc>
        <w:tc>
          <w:tcPr>
            <w:tcW w:w="2528" w:type="dxa"/>
            <w:noWrap/>
            <w:vAlign w:val="center"/>
            <w:hideMark/>
          </w:tcPr>
          <w:p w14:paraId="220BA0B8"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3321803F"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40,00</w:t>
            </w:r>
          </w:p>
        </w:tc>
      </w:tr>
      <w:tr w:rsidR="001A42C2" w:rsidRPr="0044126B" w14:paraId="27DE5BB3" w14:textId="77777777" w:rsidTr="004527AF">
        <w:trPr>
          <w:trHeight w:val="300"/>
        </w:trPr>
        <w:tc>
          <w:tcPr>
            <w:tcW w:w="4957" w:type="dxa"/>
            <w:noWrap/>
            <w:vAlign w:val="center"/>
            <w:hideMark/>
          </w:tcPr>
          <w:p w14:paraId="1FF18B6E"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Gradski muzej Vinkovci</w:t>
            </w:r>
          </w:p>
        </w:tc>
        <w:tc>
          <w:tcPr>
            <w:tcW w:w="3731" w:type="dxa"/>
            <w:noWrap/>
            <w:vAlign w:val="center"/>
            <w:hideMark/>
          </w:tcPr>
          <w:p w14:paraId="107EB15D"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www.muzejvk.hr</w:t>
            </w:r>
          </w:p>
        </w:tc>
        <w:tc>
          <w:tcPr>
            <w:tcW w:w="2528" w:type="dxa"/>
            <w:noWrap/>
            <w:vAlign w:val="center"/>
            <w:hideMark/>
          </w:tcPr>
          <w:p w14:paraId="6766EB50"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725E548B"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40,00</w:t>
            </w:r>
          </w:p>
        </w:tc>
      </w:tr>
      <w:tr w:rsidR="001A42C2" w:rsidRPr="0044126B" w14:paraId="229CD259" w14:textId="77777777" w:rsidTr="004527AF">
        <w:trPr>
          <w:trHeight w:val="300"/>
        </w:trPr>
        <w:tc>
          <w:tcPr>
            <w:tcW w:w="4957" w:type="dxa"/>
            <w:noWrap/>
            <w:vAlign w:val="center"/>
            <w:hideMark/>
          </w:tcPr>
          <w:p w14:paraId="1870979B"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Gradski muzej Sisak</w:t>
            </w:r>
          </w:p>
        </w:tc>
        <w:tc>
          <w:tcPr>
            <w:tcW w:w="3731" w:type="dxa"/>
            <w:noWrap/>
            <w:vAlign w:val="center"/>
            <w:hideMark/>
          </w:tcPr>
          <w:p w14:paraId="3274C3EA"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www.muzej-sisak.hr</w:t>
            </w:r>
          </w:p>
        </w:tc>
        <w:tc>
          <w:tcPr>
            <w:tcW w:w="2528" w:type="dxa"/>
            <w:noWrap/>
            <w:vAlign w:val="center"/>
            <w:hideMark/>
          </w:tcPr>
          <w:p w14:paraId="448CC119"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66D8B4CC"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40,00</w:t>
            </w:r>
          </w:p>
        </w:tc>
      </w:tr>
      <w:tr w:rsidR="001A42C2" w:rsidRPr="0044126B" w14:paraId="167A93BD" w14:textId="77777777" w:rsidTr="004527AF">
        <w:trPr>
          <w:trHeight w:val="300"/>
        </w:trPr>
        <w:tc>
          <w:tcPr>
            <w:tcW w:w="4957" w:type="dxa"/>
            <w:noWrap/>
            <w:vAlign w:val="center"/>
            <w:hideMark/>
          </w:tcPr>
          <w:p w14:paraId="753E6ACF"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Hrvatski muzej turizma</w:t>
            </w:r>
          </w:p>
        </w:tc>
        <w:tc>
          <w:tcPr>
            <w:tcW w:w="3731" w:type="dxa"/>
            <w:noWrap/>
            <w:vAlign w:val="center"/>
            <w:hideMark/>
          </w:tcPr>
          <w:p w14:paraId="7694762A"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www.hrmt.hr</w:t>
            </w:r>
          </w:p>
        </w:tc>
        <w:tc>
          <w:tcPr>
            <w:tcW w:w="2528" w:type="dxa"/>
            <w:noWrap/>
            <w:vAlign w:val="center"/>
            <w:hideMark/>
          </w:tcPr>
          <w:p w14:paraId="388629E9"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0E02A4D7"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40,00</w:t>
            </w:r>
          </w:p>
        </w:tc>
      </w:tr>
      <w:tr w:rsidR="001A42C2" w:rsidRPr="0044126B" w14:paraId="1EBC9F90" w14:textId="77777777" w:rsidTr="004527AF">
        <w:trPr>
          <w:trHeight w:val="300"/>
        </w:trPr>
        <w:tc>
          <w:tcPr>
            <w:tcW w:w="4957" w:type="dxa"/>
            <w:noWrap/>
            <w:vAlign w:val="center"/>
            <w:hideMark/>
          </w:tcPr>
          <w:p w14:paraId="77828602"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Gradska knjižnica Velika Gorica</w:t>
            </w:r>
          </w:p>
        </w:tc>
        <w:tc>
          <w:tcPr>
            <w:tcW w:w="3731" w:type="dxa"/>
            <w:noWrap/>
            <w:vAlign w:val="center"/>
            <w:hideMark/>
          </w:tcPr>
          <w:p w14:paraId="655BFE73"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www.knjiznica-vg.hr</w:t>
            </w:r>
          </w:p>
        </w:tc>
        <w:tc>
          <w:tcPr>
            <w:tcW w:w="2528" w:type="dxa"/>
            <w:noWrap/>
            <w:vAlign w:val="center"/>
            <w:hideMark/>
          </w:tcPr>
          <w:p w14:paraId="153D6835"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6FD37857"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40,00</w:t>
            </w:r>
          </w:p>
        </w:tc>
      </w:tr>
      <w:tr w:rsidR="001A42C2" w:rsidRPr="0044126B" w14:paraId="6D28C5F7" w14:textId="77777777" w:rsidTr="004527AF">
        <w:trPr>
          <w:trHeight w:val="300"/>
        </w:trPr>
        <w:tc>
          <w:tcPr>
            <w:tcW w:w="4957" w:type="dxa"/>
            <w:noWrap/>
            <w:vAlign w:val="center"/>
            <w:hideMark/>
          </w:tcPr>
          <w:p w14:paraId="454217D3"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Knjižnica i čitaonica Fran Galović Koprivnica</w:t>
            </w:r>
          </w:p>
        </w:tc>
        <w:tc>
          <w:tcPr>
            <w:tcW w:w="3731" w:type="dxa"/>
            <w:noWrap/>
            <w:vAlign w:val="center"/>
            <w:hideMark/>
          </w:tcPr>
          <w:p w14:paraId="1398E28E"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www.knjiznica-koprivnica.hr</w:t>
            </w:r>
          </w:p>
        </w:tc>
        <w:tc>
          <w:tcPr>
            <w:tcW w:w="2528" w:type="dxa"/>
            <w:noWrap/>
            <w:vAlign w:val="center"/>
            <w:hideMark/>
          </w:tcPr>
          <w:p w14:paraId="6B382073"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6341C4D3"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40,00</w:t>
            </w:r>
          </w:p>
        </w:tc>
      </w:tr>
      <w:tr w:rsidR="001A42C2" w:rsidRPr="0044126B" w14:paraId="34BDAA40" w14:textId="77777777" w:rsidTr="004527AF">
        <w:trPr>
          <w:trHeight w:val="300"/>
        </w:trPr>
        <w:tc>
          <w:tcPr>
            <w:tcW w:w="4957" w:type="dxa"/>
            <w:noWrap/>
            <w:vAlign w:val="center"/>
            <w:hideMark/>
          </w:tcPr>
          <w:p w14:paraId="503F8379"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Centar kulture na Peščenici</w:t>
            </w:r>
          </w:p>
        </w:tc>
        <w:tc>
          <w:tcPr>
            <w:tcW w:w="3731" w:type="dxa"/>
            <w:noWrap/>
            <w:vAlign w:val="center"/>
            <w:hideMark/>
          </w:tcPr>
          <w:p w14:paraId="2FA3A4C8"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www.knap.hr</w:t>
            </w:r>
          </w:p>
        </w:tc>
        <w:tc>
          <w:tcPr>
            <w:tcW w:w="2528" w:type="dxa"/>
            <w:noWrap/>
            <w:vAlign w:val="center"/>
            <w:hideMark/>
          </w:tcPr>
          <w:p w14:paraId="33F54EBE"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Centar za kulturu</w:t>
            </w:r>
          </w:p>
        </w:tc>
        <w:tc>
          <w:tcPr>
            <w:tcW w:w="2671" w:type="dxa"/>
            <w:noWrap/>
            <w:vAlign w:val="center"/>
            <w:hideMark/>
          </w:tcPr>
          <w:p w14:paraId="64DAB0CE"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40,00</w:t>
            </w:r>
          </w:p>
        </w:tc>
      </w:tr>
      <w:tr w:rsidR="001A42C2" w:rsidRPr="0044126B" w14:paraId="58567A21" w14:textId="77777777" w:rsidTr="004527AF">
        <w:trPr>
          <w:trHeight w:val="300"/>
        </w:trPr>
        <w:tc>
          <w:tcPr>
            <w:tcW w:w="4957" w:type="dxa"/>
            <w:noWrap/>
            <w:vAlign w:val="center"/>
            <w:hideMark/>
          </w:tcPr>
          <w:p w14:paraId="6B3923CD"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Centar za kulturu Omiš</w:t>
            </w:r>
          </w:p>
        </w:tc>
        <w:tc>
          <w:tcPr>
            <w:tcW w:w="3731" w:type="dxa"/>
            <w:noWrap/>
            <w:vAlign w:val="center"/>
            <w:hideMark/>
          </w:tcPr>
          <w:p w14:paraId="0A1F656A"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www.czk-omis.hr</w:t>
            </w:r>
          </w:p>
        </w:tc>
        <w:tc>
          <w:tcPr>
            <w:tcW w:w="2528" w:type="dxa"/>
            <w:noWrap/>
            <w:vAlign w:val="center"/>
            <w:hideMark/>
          </w:tcPr>
          <w:p w14:paraId="71824362"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Centar za kulturu</w:t>
            </w:r>
          </w:p>
        </w:tc>
        <w:tc>
          <w:tcPr>
            <w:tcW w:w="2671" w:type="dxa"/>
            <w:noWrap/>
            <w:vAlign w:val="center"/>
            <w:hideMark/>
          </w:tcPr>
          <w:p w14:paraId="2D60096E"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40,00</w:t>
            </w:r>
          </w:p>
        </w:tc>
      </w:tr>
      <w:tr w:rsidR="001A42C2" w:rsidRPr="0044126B" w14:paraId="3563DD95" w14:textId="77777777" w:rsidTr="004527AF">
        <w:trPr>
          <w:trHeight w:val="300"/>
        </w:trPr>
        <w:tc>
          <w:tcPr>
            <w:tcW w:w="4957" w:type="dxa"/>
            <w:noWrap/>
            <w:vAlign w:val="center"/>
            <w:hideMark/>
          </w:tcPr>
          <w:p w14:paraId="08983489"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Gradska knjižnica i čitaonica Virovitica</w:t>
            </w:r>
          </w:p>
        </w:tc>
        <w:tc>
          <w:tcPr>
            <w:tcW w:w="3731" w:type="dxa"/>
            <w:noWrap/>
            <w:vAlign w:val="center"/>
            <w:hideMark/>
          </w:tcPr>
          <w:p w14:paraId="52241880"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www.knjiznicavirovitica.hr</w:t>
            </w:r>
          </w:p>
        </w:tc>
        <w:tc>
          <w:tcPr>
            <w:tcW w:w="2528" w:type="dxa"/>
            <w:noWrap/>
            <w:vAlign w:val="center"/>
            <w:hideMark/>
          </w:tcPr>
          <w:p w14:paraId="4DCCD133"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45825E2E"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35,00</w:t>
            </w:r>
          </w:p>
        </w:tc>
      </w:tr>
      <w:tr w:rsidR="001A42C2" w:rsidRPr="0044126B" w14:paraId="7E5DC93D" w14:textId="77777777" w:rsidTr="004527AF">
        <w:trPr>
          <w:trHeight w:val="300"/>
        </w:trPr>
        <w:tc>
          <w:tcPr>
            <w:tcW w:w="4957" w:type="dxa"/>
            <w:noWrap/>
            <w:vAlign w:val="center"/>
            <w:hideMark/>
          </w:tcPr>
          <w:p w14:paraId="533872EC"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Muzej Cvelferije</w:t>
            </w:r>
          </w:p>
        </w:tc>
        <w:tc>
          <w:tcPr>
            <w:tcW w:w="3731" w:type="dxa"/>
            <w:noWrap/>
            <w:vAlign w:val="center"/>
            <w:hideMark/>
          </w:tcPr>
          <w:p w14:paraId="379DA0C0"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www.muzej-cvelferije.hr</w:t>
            </w:r>
          </w:p>
        </w:tc>
        <w:tc>
          <w:tcPr>
            <w:tcW w:w="2528" w:type="dxa"/>
            <w:noWrap/>
            <w:vAlign w:val="center"/>
            <w:hideMark/>
          </w:tcPr>
          <w:p w14:paraId="352CB77F"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0F88637F"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30,00</w:t>
            </w:r>
          </w:p>
        </w:tc>
      </w:tr>
      <w:tr w:rsidR="001A42C2" w:rsidRPr="0044126B" w14:paraId="43E4F423" w14:textId="77777777" w:rsidTr="004527AF">
        <w:trPr>
          <w:trHeight w:val="300"/>
        </w:trPr>
        <w:tc>
          <w:tcPr>
            <w:tcW w:w="4957" w:type="dxa"/>
            <w:noWrap/>
            <w:vAlign w:val="center"/>
            <w:hideMark/>
          </w:tcPr>
          <w:p w14:paraId="6EFE1BA6"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Zavičajni muzej Ozalj</w:t>
            </w:r>
          </w:p>
        </w:tc>
        <w:tc>
          <w:tcPr>
            <w:tcW w:w="3731" w:type="dxa"/>
            <w:noWrap/>
            <w:vAlign w:val="center"/>
            <w:hideMark/>
          </w:tcPr>
          <w:p w14:paraId="25779E20" w14:textId="77777777" w:rsidR="001A42C2" w:rsidRPr="0044126B" w:rsidRDefault="001A42C2" w:rsidP="002679B4">
            <w:pPr>
              <w:spacing w:after="0" w:line="240" w:lineRule="auto"/>
              <w:rPr>
                <w:rFonts w:ascii="Arial" w:eastAsia="Times New Roman" w:hAnsi="Arial" w:cs="Arial"/>
                <w:color w:val="000000"/>
                <w:sz w:val="18"/>
                <w:szCs w:val="18"/>
                <w:lang w:eastAsia="hr-HR"/>
              </w:rPr>
            </w:pPr>
            <w:hyperlink r:id="rId26" w:history="1">
              <w:r w:rsidRPr="004527AF">
                <w:rPr>
                  <w:rFonts w:ascii="Arial" w:hAnsi="Arial" w:cs="Arial"/>
                  <w:color w:val="000000"/>
                  <w:sz w:val="18"/>
                  <w:szCs w:val="18"/>
                </w:rPr>
                <w:t>www.zmo.hr</w:t>
              </w:r>
            </w:hyperlink>
          </w:p>
        </w:tc>
        <w:tc>
          <w:tcPr>
            <w:tcW w:w="2528" w:type="dxa"/>
            <w:noWrap/>
            <w:vAlign w:val="center"/>
            <w:hideMark/>
          </w:tcPr>
          <w:p w14:paraId="78F9FDF9"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29913D2F"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30,00</w:t>
            </w:r>
          </w:p>
        </w:tc>
      </w:tr>
      <w:tr w:rsidR="001A42C2" w:rsidRPr="0044126B" w14:paraId="0443C6D3" w14:textId="77777777" w:rsidTr="004527AF">
        <w:trPr>
          <w:trHeight w:val="300"/>
        </w:trPr>
        <w:tc>
          <w:tcPr>
            <w:tcW w:w="4957" w:type="dxa"/>
            <w:noWrap/>
            <w:vAlign w:val="center"/>
            <w:hideMark/>
          </w:tcPr>
          <w:p w14:paraId="4176C82B"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Gradska galerija Striegl</w:t>
            </w:r>
          </w:p>
        </w:tc>
        <w:tc>
          <w:tcPr>
            <w:tcW w:w="3731" w:type="dxa"/>
            <w:noWrap/>
            <w:vAlign w:val="center"/>
            <w:hideMark/>
          </w:tcPr>
          <w:p w14:paraId="04E9F137"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www.galerija-striegl.hr</w:t>
            </w:r>
          </w:p>
        </w:tc>
        <w:tc>
          <w:tcPr>
            <w:tcW w:w="2528" w:type="dxa"/>
            <w:noWrap/>
            <w:vAlign w:val="center"/>
            <w:hideMark/>
          </w:tcPr>
          <w:p w14:paraId="1DD78B6C"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710C69CD"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30,00</w:t>
            </w:r>
          </w:p>
        </w:tc>
      </w:tr>
      <w:tr w:rsidR="001A42C2" w:rsidRPr="0044126B" w14:paraId="0AFD3271" w14:textId="77777777" w:rsidTr="004527AF">
        <w:trPr>
          <w:trHeight w:val="300"/>
        </w:trPr>
        <w:tc>
          <w:tcPr>
            <w:tcW w:w="4957" w:type="dxa"/>
            <w:noWrap/>
            <w:vAlign w:val="center"/>
            <w:hideMark/>
          </w:tcPr>
          <w:p w14:paraId="372F4F1D"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Dubrovačke knjižnice</w:t>
            </w:r>
          </w:p>
        </w:tc>
        <w:tc>
          <w:tcPr>
            <w:tcW w:w="3731" w:type="dxa"/>
            <w:noWrap/>
            <w:vAlign w:val="center"/>
            <w:hideMark/>
          </w:tcPr>
          <w:p w14:paraId="2CFAE9CC"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www.dkd.hr</w:t>
            </w:r>
          </w:p>
        </w:tc>
        <w:tc>
          <w:tcPr>
            <w:tcW w:w="2528" w:type="dxa"/>
            <w:noWrap/>
            <w:vAlign w:val="center"/>
            <w:hideMark/>
          </w:tcPr>
          <w:p w14:paraId="30E7FDEB"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4F04ECCC"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30,00</w:t>
            </w:r>
          </w:p>
        </w:tc>
      </w:tr>
      <w:tr w:rsidR="001A42C2" w:rsidRPr="0044126B" w14:paraId="6526FBF2" w14:textId="77777777" w:rsidTr="004527AF">
        <w:trPr>
          <w:trHeight w:val="300"/>
        </w:trPr>
        <w:tc>
          <w:tcPr>
            <w:tcW w:w="4957" w:type="dxa"/>
            <w:noWrap/>
            <w:vAlign w:val="center"/>
            <w:hideMark/>
          </w:tcPr>
          <w:p w14:paraId="2E84D4D8"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lastRenderedPageBreak/>
              <w:t>Gradska knjižnica i čitaonica Slatina</w:t>
            </w:r>
          </w:p>
        </w:tc>
        <w:tc>
          <w:tcPr>
            <w:tcW w:w="3731" w:type="dxa"/>
            <w:noWrap/>
            <w:vAlign w:val="center"/>
            <w:hideMark/>
          </w:tcPr>
          <w:p w14:paraId="38E63A5C"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www.knjiznica-slatina.hr</w:t>
            </w:r>
          </w:p>
        </w:tc>
        <w:tc>
          <w:tcPr>
            <w:tcW w:w="2528" w:type="dxa"/>
            <w:noWrap/>
            <w:vAlign w:val="center"/>
            <w:hideMark/>
          </w:tcPr>
          <w:p w14:paraId="7359B7BB"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53EA78BE"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30,00</w:t>
            </w:r>
          </w:p>
        </w:tc>
      </w:tr>
      <w:tr w:rsidR="001A42C2" w:rsidRPr="0044126B" w14:paraId="51274645" w14:textId="77777777" w:rsidTr="004527AF">
        <w:trPr>
          <w:trHeight w:val="300"/>
        </w:trPr>
        <w:tc>
          <w:tcPr>
            <w:tcW w:w="4957" w:type="dxa"/>
            <w:noWrap/>
            <w:vAlign w:val="center"/>
            <w:hideMark/>
          </w:tcPr>
          <w:p w14:paraId="239C5479"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Gradska knjižnica Nova Gradiška</w:t>
            </w:r>
          </w:p>
        </w:tc>
        <w:tc>
          <w:tcPr>
            <w:tcW w:w="3731" w:type="dxa"/>
            <w:noWrap/>
            <w:vAlign w:val="center"/>
            <w:hideMark/>
          </w:tcPr>
          <w:p w14:paraId="3F616C77"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www.gkng.hr</w:t>
            </w:r>
          </w:p>
        </w:tc>
        <w:tc>
          <w:tcPr>
            <w:tcW w:w="2528" w:type="dxa"/>
            <w:noWrap/>
            <w:vAlign w:val="center"/>
            <w:hideMark/>
          </w:tcPr>
          <w:p w14:paraId="178AE826"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46F8C841"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30,00</w:t>
            </w:r>
          </w:p>
        </w:tc>
      </w:tr>
      <w:tr w:rsidR="001A42C2" w:rsidRPr="0044126B" w14:paraId="227CAC09" w14:textId="77777777" w:rsidTr="004527AF">
        <w:trPr>
          <w:trHeight w:val="300"/>
        </w:trPr>
        <w:tc>
          <w:tcPr>
            <w:tcW w:w="4957" w:type="dxa"/>
            <w:noWrap/>
            <w:vAlign w:val="center"/>
            <w:hideMark/>
          </w:tcPr>
          <w:p w14:paraId="6ABFAB0B"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Gradska knjižnica Pakrac</w:t>
            </w:r>
          </w:p>
        </w:tc>
        <w:tc>
          <w:tcPr>
            <w:tcW w:w="3731" w:type="dxa"/>
            <w:noWrap/>
            <w:vAlign w:val="center"/>
            <w:hideMark/>
          </w:tcPr>
          <w:p w14:paraId="5611A700"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www.knjiznica-pakrac.hr</w:t>
            </w:r>
          </w:p>
        </w:tc>
        <w:tc>
          <w:tcPr>
            <w:tcW w:w="2528" w:type="dxa"/>
            <w:noWrap/>
            <w:vAlign w:val="center"/>
            <w:hideMark/>
          </w:tcPr>
          <w:p w14:paraId="7E409B50"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0F9356FC"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30,00</w:t>
            </w:r>
          </w:p>
        </w:tc>
      </w:tr>
      <w:tr w:rsidR="001A42C2" w:rsidRPr="0044126B" w14:paraId="7FE496C8" w14:textId="77777777" w:rsidTr="004527AF">
        <w:trPr>
          <w:trHeight w:val="300"/>
        </w:trPr>
        <w:tc>
          <w:tcPr>
            <w:tcW w:w="4957" w:type="dxa"/>
            <w:noWrap/>
            <w:vAlign w:val="center"/>
            <w:hideMark/>
          </w:tcPr>
          <w:p w14:paraId="23E0885F"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Gradska knjižnica Sveti Ivan Zelina</w:t>
            </w:r>
          </w:p>
        </w:tc>
        <w:tc>
          <w:tcPr>
            <w:tcW w:w="3731" w:type="dxa"/>
            <w:noWrap/>
            <w:vAlign w:val="center"/>
            <w:hideMark/>
          </w:tcPr>
          <w:p w14:paraId="77DC79B4"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www.knjiznica-zelina.hr</w:t>
            </w:r>
          </w:p>
        </w:tc>
        <w:tc>
          <w:tcPr>
            <w:tcW w:w="2528" w:type="dxa"/>
            <w:noWrap/>
            <w:vAlign w:val="center"/>
            <w:hideMark/>
          </w:tcPr>
          <w:p w14:paraId="6035DC62"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0D548E52"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30,00</w:t>
            </w:r>
          </w:p>
        </w:tc>
      </w:tr>
      <w:tr w:rsidR="001A42C2" w:rsidRPr="0044126B" w14:paraId="38B21D86" w14:textId="77777777" w:rsidTr="004527AF">
        <w:trPr>
          <w:trHeight w:val="300"/>
        </w:trPr>
        <w:tc>
          <w:tcPr>
            <w:tcW w:w="4957" w:type="dxa"/>
            <w:noWrap/>
            <w:vAlign w:val="center"/>
            <w:hideMark/>
          </w:tcPr>
          <w:p w14:paraId="7F79834B"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Narodna knjižnica Omiš</w:t>
            </w:r>
          </w:p>
        </w:tc>
        <w:tc>
          <w:tcPr>
            <w:tcW w:w="3731" w:type="dxa"/>
            <w:noWrap/>
            <w:vAlign w:val="center"/>
            <w:hideMark/>
          </w:tcPr>
          <w:p w14:paraId="73AED233"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www.knjiznica-omis.hr</w:t>
            </w:r>
          </w:p>
        </w:tc>
        <w:tc>
          <w:tcPr>
            <w:tcW w:w="2528" w:type="dxa"/>
            <w:noWrap/>
            <w:vAlign w:val="center"/>
            <w:hideMark/>
          </w:tcPr>
          <w:p w14:paraId="14C2D568"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1181B965"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30,00</w:t>
            </w:r>
          </w:p>
        </w:tc>
      </w:tr>
      <w:tr w:rsidR="001A42C2" w:rsidRPr="0044126B" w14:paraId="667BF36E" w14:textId="77777777" w:rsidTr="004527AF">
        <w:trPr>
          <w:trHeight w:val="300"/>
        </w:trPr>
        <w:tc>
          <w:tcPr>
            <w:tcW w:w="4957" w:type="dxa"/>
            <w:noWrap/>
            <w:vAlign w:val="center"/>
            <w:hideMark/>
          </w:tcPr>
          <w:p w14:paraId="2423829C"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Centar za kulturu i informacije Maksimir</w:t>
            </w:r>
          </w:p>
        </w:tc>
        <w:tc>
          <w:tcPr>
            <w:tcW w:w="3731" w:type="dxa"/>
            <w:noWrap/>
            <w:vAlign w:val="center"/>
            <w:hideMark/>
          </w:tcPr>
          <w:p w14:paraId="015667DA"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www.mojmaksimir.com</w:t>
            </w:r>
          </w:p>
        </w:tc>
        <w:tc>
          <w:tcPr>
            <w:tcW w:w="2528" w:type="dxa"/>
            <w:noWrap/>
            <w:vAlign w:val="center"/>
            <w:hideMark/>
          </w:tcPr>
          <w:p w14:paraId="6ADACD1E"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Centar za kulturu</w:t>
            </w:r>
          </w:p>
        </w:tc>
        <w:tc>
          <w:tcPr>
            <w:tcW w:w="2671" w:type="dxa"/>
            <w:noWrap/>
            <w:vAlign w:val="center"/>
            <w:hideMark/>
          </w:tcPr>
          <w:p w14:paraId="66FBD735"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30,00</w:t>
            </w:r>
          </w:p>
        </w:tc>
      </w:tr>
      <w:tr w:rsidR="001A42C2" w:rsidRPr="0044126B" w14:paraId="0E741E93" w14:textId="77777777" w:rsidTr="004527AF">
        <w:trPr>
          <w:trHeight w:val="300"/>
        </w:trPr>
        <w:tc>
          <w:tcPr>
            <w:tcW w:w="4957" w:type="dxa"/>
            <w:noWrap/>
            <w:vAlign w:val="center"/>
            <w:hideMark/>
          </w:tcPr>
          <w:p w14:paraId="3C36A15F"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Centar mladih Ribnjak</w:t>
            </w:r>
          </w:p>
        </w:tc>
        <w:tc>
          <w:tcPr>
            <w:tcW w:w="3731" w:type="dxa"/>
            <w:noWrap/>
            <w:vAlign w:val="center"/>
            <w:hideMark/>
          </w:tcPr>
          <w:p w14:paraId="16D98E42"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www.cmr.hr</w:t>
            </w:r>
          </w:p>
        </w:tc>
        <w:tc>
          <w:tcPr>
            <w:tcW w:w="2528" w:type="dxa"/>
            <w:noWrap/>
            <w:vAlign w:val="center"/>
            <w:hideMark/>
          </w:tcPr>
          <w:p w14:paraId="33333E2A"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Centar za kulturu</w:t>
            </w:r>
          </w:p>
        </w:tc>
        <w:tc>
          <w:tcPr>
            <w:tcW w:w="2671" w:type="dxa"/>
            <w:noWrap/>
            <w:vAlign w:val="center"/>
            <w:hideMark/>
          </w:tcPr>
          <w:p w14:paraId="4FE48FF9"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30,00</w:t>
            </w:r>
          </w:p>
        </w:tc>
      </w:tr>
      <w:tr w:rsidR="001A42C2" w:rsidRPr="0044126B" w14:paraId="08D155C7" w14:textId="77777777" w:rsidTr="004527AF">
        <w:trPr>
          <w:trHeight w:val="300"/>
        </w:trPr>
        <w:tc>
          <w:tcPr>
            <w:tcW w:w="4957" w:type="dxa"/>
            <w:noWrap/>
            <w:vAlign w:val="center"/>
            <w:hideMark/>
          </w:tcPr>
          <w:p w14:paraId="17C59C16"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Centar za kulturu Jastrebarsko</w:t>
            </w:r>
          </w:p>
        </w:tc>
        <w:tc>
          <w:tcPr>
            <w:tcW w:w="3731" w:type="dxa"/>
            <w:noWrap/>
            <w:vAlign w:val="center"/>
            <w:hideMark/>
          </w:tcPr>
          <w:p w14:paraId="1301B1B1"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www.czk-jastrebarsko.hr</w:t>
            </w:r>
          </w:p>
        </w:tc>
        <w:tc>
          <w:tcPr>
            <w:tcW w:w="2528" w:type="dxa"/>
            <w:noWrap/>
            <w:vAlign w:val="center"/>
            <w:hideMark/>
          </w:tcPr>
          <w:p w14:paraId="430A8188"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Centar za kulturu</w:t>
            </w:r>
          </w:p>
        </w:tc>
        <w:tc>
          <w:tcPr>
            <w:tcW w:w="2671" w:type="dxa"/>
            <w:noWrap/>
            <w:vAlign w:val="center"/>
            <w:hideMark/>
          </w:tcPr>
          <w:p w14:paraId="05181B06"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30,00</w:t>
            </w:r>
          </w:p>
        </w:tc>
      </w:tr>
      <w:tr w:rsidR="001A42C2" w:rsidRPr="0044126B" w14:paraId="559B5C30" w14:textId="77777777" w:rsidTr="004527AF">
        <w:trPr>
          <w:trHeight w:val="300"/>
        </w:trPr>
        <w:tc>
          <w:tcPr>
            <w:tcW w:w="4957" w:type="dxa"/>
            <w:noWrap/>
            <w:vAlign w:val="center"/>
            <w:hideMark/>
          </w:tcPr>
          <w:p w14:paraId="61D4674B"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Narodna knjižnica Blato</w:t>
            </w:r>
          </w:p>
        </w:tc>
        <w:tc>
          <w:tcPr>
            <w:tcW w:w="3731" w:type="dxa"/>
            <w:noWrap/>
            <w:vAlign w:val="center"/>
            <w:hideMark/>
          </w:tcPr>
          <w:p w14:paraId="2C8B8456"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www.nkb.hr</w:t>
            </w:r>
          </w:p>
        </w:tc>
        <w:tc>
          <w:tcPr>
            <w:tcW w:w="2528" w:type="dxa"/>
            <w:noWrap/>
            <w:vAlign w:val="center"/>
            <w:hideMark/>
          </w:tcPr>
          <w:p w14:paraId="7F6093C8"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371256DE"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25,00</w:t>
            </w:r>
          </w:p>
        </w:tc>
      </w:tr>
      <w:tr w:rsidR="001A42C2" w:rsidRPr="0044126B" w14:paraId="2E79552E" w14:textId="77777777" w:rsidTr="004527AF">
        <w:trPr>
          <w:trHeight w:val="300"/>
        </w:trPr>
        <w:tc>
          <w:tcPr>
            <w:tcW w:w="4957" w:type="dxa"/>
            <w:noWrap/>
            <w:vAlign w:val="center"/>
            <w:hideMark/>
          </w:tcPr>
          <w:p w14:paraId="442C7999"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Etnografski muzej Split</w:t>
            </w:r>
          </w:p>
        </w:tc>
        <w:tc>
          <w:tcPr>
            <w:tcW w:w="3731" w:type="dxa"/>
            <w:noWrap/>
            <w:vAlign w:val="center"/>
            <w:hideMark/>
          </w:tcPr>
          <w:p w14:paraId="7941CC74"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www.etnografski-muzej-split.hr</w:t>
            </w:r>
          </w:p>
        </w:tc>
        <w:tc>
          <w:tcPr>
            <w:tcW w:w="2528" w:type="dxa"/>
            <w:noWrap/>
            <w:vAlign w:val="center"/>
            <w:hideMark/>
          </w:tcPr>
          <w:p w14:paraId="6C4D713A"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71FDBE45"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20,00</w:t>
            </w:r>
          </w:p>
        </w:tc>
      </w:tr>
      <w:tr w:rsidR="001A42C2" w:rsidRPr="0044126B" w14:paraId="46256B23" w14:textId="77777777" w:rsidTr="004527AF">
        <w:trPr>
          <w:trHeight w:val="300"/>
        </w:trPr>
        <w:tc>
          <w:tcPr>
            <w:tcW w:w="4957" w:type="dxa"/>
            <w:noWrap/>
            <w:vAlign w:val="center"/>
            <w:hideMark/>
          </w:tcPr>
          <w:p w14:paraId="7FC57FC7"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Gradski muzej Županja</w:t>
            </w:r>
          </w:p>
        </w:tc>
        <w:tc>
          <w:tcPr>
            <w:tcW w:w="3731" w:type="dxa"/>
            <w:noWrap/>
            <w:vAlign w:val="center"/>
            <w:hideMark/>
          </w:tcPr>
          <w:p w14:paraId="56C3ECBA"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www.muzej-zupanja.hr</w:t>
            </w:r>
          </w:p>
        </w:tc>
        <w:tc>
          <w:tcPr>
            <w:tcW w:w="2528" w:type="dxa"/>
            <w:noWrap/>
            <w:vAlign w:val="center"/>
            <w:hideMark/>
          </w:tcPr>
          <w:p w14:paraId="355D8A17"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60876B1F"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20,00</w:t>
            </w:r>
          </w:p>
        </w:tc>
      </w:tr>
      <w:tr w:rsidR="001A42C2" w:rsidRPr="0044126B" w14:paraId="043CA4E0" w14:textId="77777777" w:rsidTr="004527AF">
        <w:trPr>
          <w:trHeight w:val="300"/>
        </w:trPr>
        <w:tc>
          <w:tcPr>
            <w:tcW w:w="4957" w:type="dxa"/>
            <w:noWrap/>
            <w:vAlign w:val="center"/>
            <w:hideMark/>
          </w:tcPr>
          <w:p w14:paraId="248C069E"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Muzej grada Zagreba</w:t>
            </w:r>
          </w:p>
        </w:tc>
        <w:tc>
          <w:tcPr>
            <w:tcW w:w="3731" w:type="dxa"/>
            <w:noWrap/>
            <w:vAlign w:val="center"/>
            <w:hideMark/>
          </w:tcPr>
          <w:p w14:paraId="2AE69A44" w14:textId="77777777" w:rsidR="001A42C2" w:rsidRPr="0044126B" w:rsidRDefault="001A42C2" w:rsidP="002679B4">
            <w:pPr>
              <w:spacing w:after="0" w:line="240" w:lineRule="auto"/>
              <w:rPr>
                <w:rFonts w:ascii="Arial" w:eastAsia="Times New Roman" w:hAnsi="Arial" w:cs="Arial"/>
                <w:color w:val="000000"/>
                <w:sz w:val="18"/>
                <w:szCs w:val="18"/>
                <w:lang w:eastAsia="hr-HR"/>
              </w:rPr>
            </w:pPr>
            <w:hyperlink r:id="rId27" w:history="1">
              <w:r w:rsidRPr="004527AF">
                <w:rPr>
                  <w:rFonts w:ascii="Arial" w:hAnsi="Arial" w:cs="Arial"/>
                  <w:color w:val="000000"/>
                  <w:sz w:val="18"/>
                  <w:szCs w:val="18"/>
                </w:rPr>
                <w:t>www.mgz.hr</w:t>
              </w:r>
            </w:hyperlink>
          </w:p>
        </w:tc>
        <w:tc>
          <w:tcPr>
            <w:tcW w:w="2528" w:type="dxa"/>
            <w:noWrap/>
            <w:vAlign w:val="center"/>
            <w:hideMark/>
          </w:tcPr>
          <w:p w14:paraId="6BB8E563"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2F44FA22"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20,00</w:t>
            </w:r>
          </w:p>
        </w:tc>
      </w:tr>
      <w:tr w:rsidR="001A42C2" w:rsidRPr="0044126B" w14:paraId="7D06537A" w14:textId="77777777" w:rsidTr="004527AF">
        <w:trPr>
          <w:trHeight w:val="300"/>
        </w:trPr>
        <w:tc>
          <w:tcPr>
            <w:tcW w:w="4957" w:type="dxa"/>
            <w:noWrap/>
            <w:vAlign w:val="center"/>
            <w:hideMark/>
          </w:tcPr>
          <w:p w14:paraId="258DD388"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Tehnički muzej Nikola Tesla</w:t>
            </w:r>
          </w:p>
        </w:tc>
        <w:tc>
          <w:tcPr>
            <w:tcW w:w="3731" w:type="dxa"/>
            <w:noWrap/>
            <w:vAlign w:val="center"/>
            <w:hideMark/>
          </w:tcPr>
          <w:p w14:paraId="4CF8DE0C"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www.tmnt.hr</w:t>
            </w:r>
          </w:p>
        </w:tc>
        <w:tc>
          <w:tcPr>
            <w:tcW w:w="2528" w:type="dxa"/>
            <w:noWrap/>
            <w:vAlign w:val="center"/>
            <w:hideMark/>
          </w:tcPr>
          <w:p w14:paraId="026B63CE"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6CE08976"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20,00</w:t>
            </w:r>
          </w:p>
        </w:tc>
      </w:tr>
      <w:tr w:rsidR="001A42C2" w:rsidRPr="0044126B" w14:paraId="3520C91D" w14:textId="77777777" w:rsidTr="004527AF">
        <w:trPr>
          <w:trHeight w:val="300"/>
        </w:trPr>
        <w:tc>
          <w:tcPr>
            <w:tcW w:w="4957" w:type="dxa"/>
            <w:noWrap/>
            <w:vAlign w:val="center"/>
            <w:hideMark/>
          </w:tcPr>
          <w:p w14:paraId="76BD578B"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Gradska knjižnica Bakar</w:t>
            </w:r>
          </w:p>
        </w:tc>
        <w:tc>
          <w:tcPr>
            <w:tcW w:w="3731" w:type="dxa"/>
            <w:noWrap/>
            <w:vAlign w:val="center"/>
            <w:hideMark/>
          </w:tcPr>
          <w:p w14:paraId="58D462CF"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www.gkbakar.hr</w:t>
            </w:r>
          </w:p>
        </w:tc>
        <w:tc>
          <w:tcPr>
            <w:tcW w:w="2528" w:type="dxa"/>
            <w:noWrap/>
            <w:vAlign w:val="center"/>
            <w:hideMark/>
          </w:tcPr>
          <w:p w14:paraId="66DF8E04"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29582218"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20,00</w:t>
            </w:r>
          </w:p>
        </w:tc>
      </w:tr>
      <w:tr w:rsidR="001A42C2" w:rsidRPr="0044126B" w14:paraId="78C453B1" w14:textId="77777777" w:rsidTr="004527AF">
        <w:trPr>
          <w:trHeight w:val="300"/>
        </w:trPr>
        <w:tc>
          <w:tcPr>
            <w:tcW w:w="4957" w:type="dxa"/>
            <w:noWrap/>
            <w:vAlign w:val="center"/>
            <w:hideMark/>
          </w:tcPr>
          <w:p w14:paraId="45D02192"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Gradska knjižnica Makarska</w:t>
            </w:r>
          </w:p>
        </w:tc>
        <w:tc>
          <w:tcPr>
            <w:tcW w:w="3731" w:type="dxa"/>
            <w:noWrap/>
            <w:vAlign w:val="center"/>
            <w:hideMark/>
          </w:tcPr>
          <w:p w14:paraId="5CA4B52E"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www.gradska-knjiznica-makarska.hr</w:t>
            </w:r>
          </w:p>
        </w:tc>
        <w:tc>
          <w:tcPr>
            <w:tcW w:w="2528" w:type="dxa"/>
            <w:noWrap/>
            <w:vAlign w:val="center"/>
            <w:hideMark/>
          </w:tcPr>
          <w:p w14:paraId="35C78911"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42E22578"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20,00</w:t>
            </w:r>
          </w:p>
        </w:tc>
      </w:tr>
      <w:tr w:rsidR="001A42C2" w:rsidRPr="0044126B" w14:paraId="6F3D4068" w14:textId="77777777" w:rsidTr="004527AF">
        <w:trPr>
          <w:trHeight w:val="300"/>
        </w:trPr>
        <w:tc>
          <w:tcPr>
            <w:tcW w:w="4957" w:type="dxa"/>
            <w:noWrap/>
            <w:vAlign w:val="center"/>
            <w:hideMark/>
          </w:tcPr>
          <w:p w14:paraId="1ECBAB1C"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Gradska knjižnica Vukovar</w:t>
            </w:r>
          </w:p>
        </w:tc>
        <w:tc>
          <w:tcPr>
            <w:tcW w:w="3731" w:type="dxa"/>
            <w:noWrap/>
            <w:vAlign w:val="center"/>
            <w:hideMark/>
          </w:tcPr>
          <w:p w14:paraId="067003C1"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www.gkvu.hr</w:t>
            </w:r>
          </w:p>
        </w:tc>
        <w:tc>
          <w:tcPr>
            <w:tcW w:w="2528" w:type="dxa"/>
            <w:noWrap/>
            <w:vAlign w:val="center"/>
            <w:hideMark/>
          </w:tcPr>
          <w:p w14:paraId="124CA788"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21C3CA86"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20,00</w:t>
            </w:r>
          </w:p>
        </w:tc>
      </w:tr>
      <w:tr w:rsidR="001A42C2" w:rsidRPr="0044126B" w14:paraId="151156EB" w14:textId="77777777" w:rsidTr="004527AF">
        <w:trPr>
          <w:trHeight w:val="300"/>
        </w:trPr>
        <w:tc>
          <w:tcPr>
            <w:tcW w:w="4957" w:type="dxa"/>
            <w:noWrap/>
            <w:vAlign w:val="center"/>
            <w:hideMark/>
          </w:tcPr>
          <w:p w14:paraId="1BDCCBCC"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Javna ustanova Narodna knjižnica Kostrena</w:t>
            </w:r>
          </w:p>
        </w:tc>
        <w:tc>
          <w:tcPr>
            <w:tcW w:w="3731" w:type="dxa"/>
            <w:noWrap/>
            <w:vAlign w:val="center"/>
            <w:hideMark/>
          </w:tcPr>
          <w:p w14:paraId="008307E3"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www.knjiznica-kostrena.hr</w:t>
            </w:r>
          </w:p>
        </w:tc>
        <w:tc>
          <w:tcPr>
            <w:tcW w:w="2528" w:type="dxa"/>
            <w:noWrap/>
            <w:vAlign w:val="center"/>
            <w:hideMark/>
          </w:tcPr>
          <w:p w14:paraId="3DD23A79"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451A17D6"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20,00</w:t>
            </w:r>
          </w:p>
        </w:tc>
      </w:tr>
      <w:tr w:rsidR="001A42C2" w:rsidRPr="0044126B" w14:paraId="038AB28E" w14:textId="77777777" w:rsidTr="004527AF">
        <w:trPr>
          <w:trHeight w:val="300"/>
        </w:trPr>
        <w:tc>
          <w:tcPr>
            <w:tcW w:w="4957" w:type="dxa"/>
            <w:noWrap/>
            <w:vAlign w:val="center"/>
            <w:hideMark/>
          </w:tcPr>
          <w:p w14:paraId="5540379B"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Knjižnica i čitaonica Popovača</w:t>
            </w:r>
          </w:p>
        </w:tc>
        <w:tc>
          <w:tcPr>
            <w:tcW w:w="3731" w:type="dxa"/>
            <w:noWrap/>
            <w:vAlign w:val="center"/>
            <w:hideMark/>
          </w:tcPr>
          <w:p w14:paraId="1BA22507"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www.knjiznica-popovaca.hr</w:t>
            </w:r>
          </w:p>
        </w:tc>
        <w:tc>
          <w:tcPr>
            <w:tcW w:w="2528" w:type="dxa"/>
            <w:noWrap/>
            <w:vAlign w:val="center"/>
            <w:hideMark/>
          </w:tcPr>
          <w:p w14:paraId="367350B7"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00EC47CA"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20,00</w:t>
            </w:r>
          </w:p>
        </w:tc>
      </w:tr>
      <w:tr w:rsidR="001A42C2" w:rsidRPr="0044126B" w14:paraId="2870AB5D" w14:textId="77777777" w:rsidTr="004527AF">
        <w:trPr>
          <w:trHeight w:val="300"/>
        </w:trPr>
        <w:tc>
          <w:tcPr>
            <w:tcW w:w="4957" w:type="dxa"/>
            <w:noWrap/>
            <w:vAlign w:val="center"/>
            <w:hideMark/>
          </w:tcPr>
          <w:p w14:paraId="7AF09E77"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Gradski muzej Požega</w:t>
            </w:r>
          </w:p>
        </w:tc>
        <w:tc>
          <w:tcPr>
            <w:tcW w:w="3731" w:type="dxa"/>
            <w:noWrap/>
            <w:vAlign w:val="center"/>
            <w:hideMark/>
          </w:tcPr>
          <w:p w14:paraId="7BFC3F5C"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www.gmp.hr</w:t>
            </w:r>
          </w:p>
        </w:tc>
        <w:tc>
          <w:tcPr>
            <w:tcW w:w="2528" w:type="dxa"/>
            <w:noWrap/>
            <w:vAlign w:val="center"/>
            <w:hideMark/>
          </w:tcPr>
          <w:p w14:paraId="17179E3E"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001E60B5"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15,00</w:t>
            </w:r>
          </w:p>
        </w:tc>
      </w:tr>
      <w:tr w:rsidR="001A42C2" w:rsidRPr="0044126B" w14:paraId="25B8CC41" w14:textId="77777777" w:rsidTr="004527AF">
        <w:trPr>
          <w:trHeight w:val="300"/>
        </w:trPr>
        <w:tc>
          <w:tcPr>
            <w:tcW w:w="4957" w:type="dxa"/>
            <w:noWrap/>
            <w:vAlign w:val="center"/>
            <w:hideMark/>
          </w:tcPr>
          <w:p w14:paraId="056ADDB1"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Knjižnica i čitaonica Kutina</w:t>
            </w:r>
          </w:p>
        </w:tc>
        <w:tc>
          <w:tcPr>
            <w:tcW w:w="3731" w:type="dxa"/>
            <w:noWrap/>
            <w:vAlign w:val="center"/>
            <w:hideMark/>
          </w:tcPr>
          <w:p w14:paraId="6FC77510"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www.knjiznica-kutina.hr</w:t>
            </w:r>
          </w:p>
        </w:tc>
        <w:tc>
          <w:tcPr>
            <w:tcW w:w="2528" w:type="dxa"/>
            <w:noWrap/>
            <w:vAlign w:val="center"/>
            <w:hideMark/>
          </w:tcPr>
          <w:p w14:paraId="51E2D5A1"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062A7435"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15,00</w:t>
            </w:r>
          </w:p>
        </w:tc>
      </w:tr>
      <w:tr w:rsidR="001A42C2" w:rsidRPr="0044126B" w14:paraId="31B766BB" w14:textId="77777777" w:rsidTr="004527AF">
        <w:trPr>
          <w:trHeight w:val="300"/>
        </w:trPr>
        <w:tc>
          <w:tcPr>
            <w:tcW w:w="4957" w:type="dxa"/>
            <w:noWrap/>
            <w:vAlign w:val="center"/>
            <w:hideMark/>
          </w:tcPr>
          <w:p w14:paraId="3D809987"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 xml:space="preserve">Gradska knjižnica Don Mihovil </w:t>
            </w:r>
            <w:proofErr w:type="spellStart"/>
            <w:r w:rsidRPr="004527AF">
              <w:rPr>
                <w:rFonts w:ascii="Arial" w:hAnsi="Arial" w:cs="Arial"/>
                <w:color w:val="000000"/>
                <w:sz w:val="18"/>
                <w:szCs w:val="18"/>
              </w:rPr>
              <w:t>Pavlinović</w:t>
            </w:r>
            <w:proofErr w:type="spellEnd"/>
            <w:r w:rsidRPr="004527AF">
              <w:rPr>
                <w:rFonts w:ascii="Arial" w:hAnsi="Arial" w:cs="Arial"/>
                <w:color w:val="000000"/>
                <w:sz w:val="18"/>
                <w:szCs w:val="18"/>
              </w:rPr>
              <w:t xml:space="preserve"> Imotski</w:t>
            </w:r>
          </w:p>
        </w:tc>
        <w:tc>
          <w:tcPr>
            <w:tcW w:w="3731" w:type="dxa"/>
            <w:noWrap/>
            <w:vAlign w:val="center"/>
            <w:hideMark/>
          </w:tcPr>
          <w:p w14:paraId="098EA790"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www.knjiznica-imotski.hr</w:t>
            </w:r>
          </w:p>
        </w:tc>
        <w:tc>
          <w:tcPr>
            <w:tcW w:w="2528" w:type="dxa"/>
            <w:noWrap/>
            <w:vAlign w:val="center"/>
            <w:hideMark/>
          </w:tcPr>
          <w:p w14:paraId="40BEF8C8"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795AF6B5"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10,00</w:t>
            </w:r>
          </w:p>
        </w:tc>
      </w:tr>
      <w:tr w:rsidR="001A42C2" w:rsidRPr="0044126B" w14:paraId="510D4F31" w14:textId="77777777" w:rsidTr="004527AF">
        <w:trPr>
          <w:trHeight w:val="300"/>
        </w:trPr>
        <w:tc>
          <w:tcPr>
            <w:tcW w:w="4957" w:type="dxa"/>
            <w:noWrap/>
            <w:vAlign w:val="center"/>
            <w:hideMark/>
          </w:tcPr>
          <w:p w14:paraId="63ECD9D7"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Gradska knjižnica i čitaonica Hvar</w:t>
            </w:r>
          </w:p>
        </w:tc>
        <w:tc>
          <w:tcPr>
            <w:tcW w:w="3731" w:type="dxa"/>
            <w:noWrap/>
            <w:vAlign w:val="center"/>
            <w:hideMark/>
          </w:tcPr>
          <w:p w14:paraId="106DF901"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www.knjiznicahvar.hr</w:t>
            </w:r>
          </w:p>
        </w:tc>
        <w:tc>
          <w:tcPr>
            <w:tcW w:w="2528" w:type="dxa"/>
            <w:noWrap/>
            <w:vAlign w:val="center"/>
            <w:hideMark/>
          </w:tcPr>
          <w:p w14:paraId="65F6646B"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38773A88"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10,00</w:t>
            </w:r>
          </w:p>
        </w:tc>
      </w:tr>
      <w:tr w:rsidR="001A42C2" w:rsidRPr="0044126B" w14:paraId="059B87E6" w14:textId="77777777" w:rsidTr="004527AF">
        <w:trPr>
          <w:trHeight w:val="300"/>
        </w:trPr>
        <w:tc>
          <w:tcPr>
            <w:tcW w:w="4957" w:type="dxa"/>
            <w:noWrap/>
            <w:vAlign w:val="center"/>
            <w:hideMark/>
          </w:tcPr>
          <w:p w14:paraId="06A3F833"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Gradska knjižnica Metković</w:t>
            </w:r>
          </w:p>
        </w:tc>
        <w:tc>
          <w:tcPr>
            <w:tcW w:w="3731" w:type="dxa"/>
            <w:noWrap/>
            <w:vAlign w:val="center"/>
            <w:hideMark/>
          </w:tcPr>
          <w:p w14:paraId="5B75777F"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www.gradska-knjiznica-metkovic.hr</w:t>
            </w:r>
          </w:p>
        </w:tc>
        <w:tc>
          <w:tcPr>
            <w:tcW w:w="2528" w:type="dxa"/>
            <w:noWrap/>
            <w:vAlign w:val="center"/>
            <w:hideMark/>
          </w:tcPr>
          <w:p w14:paraId="44761B1A"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01FA97BB"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10,00</w:t>
            </w:r>
          </w:p>
        </w:tc>
      </w:tr>
      <w:tr w:rsidR="001A42C2" w:rsidRPr="0044126B" w14:paraId="17CA0D5B" w14:textId="77777777" w:rsidTr="004527AF">
        <w:trPr>
          <w:trHeight w:val="300"/>
        </w:trPr>
        <w:tc>
          <w:tcPr>
            <w:tcW w:w="4957" w:type="dxa"/>
            <w:noWrap/>
            <w:vAlign w:val="center"/>
            <w:hideMark/>
          </w:tcPr>
          <w:p w14:paraId="3AB9476B"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Narodna knjižnica Drniš</w:t>
            </w:r>
          </w:p>
        </w:tc>
        <w:tc>
          <w:tcPr>
            <w:tcW w:w="3731" w:type="dxa"/>
            <w:noWrap/>
            <w:vAlign w:val="center"/>
            <w:hideMark/>
          </w:tcPr>
          <w:p w14:paraId="70F59B91"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www.narodna-knjiznica-drnis.hr</w:t>
            </w:r>
          </w:p>
        </w:tc>
        <w:tc>
          <w:tcPr>
            <w:tcW w:w="2528" w:type="dxa"/>
            <w:noWrap/>
            <w:vAlign w:val="center"/>
            <w:hideMark/>
          </w:tcPr>
          <w:p w14:paraId="195DF414"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4469540B"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10,00</w:t>
            </w:r>
          </w:p>
        </w:tc>
      </w:tr>
      <w:tr w:rsidR="001A42C2" w:rsidRPr="0044126B" w14:paraId="1A61DB64" w14:textId="77777777" w:rsidTr="004527AF">
        <w:trPr>
          <w:trHeight w:val="300"/>
        </w:trPr>
        <w:tc>
          <w:tcPr>
            <w:tcW w:w="4957" w:type="dxa"/>
            <w:noWrap/>
            <w:vAlign w:val="center"/>
            <w:hideMark/>
          </w:tcPr>
          <w:p w14:paraId="3D6F09FD"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Gradska knjižnica Županja</w:t>
            </w:r>
          </w:p>
        </w:tc>
        <w:tc>
          <w:tcPr>
            <w:tcW w:w="3731" w:type="dxa"/>
            <w:noWrap/>
            <w:vAlign w:val="center"/>
            <w:hideMark/>
          </w:tcPr>
          <w:p w14:paraId="67DF1602"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www.gkzu.hr</w:t>
            </w:r>
          </w:p>
        </w:tc>
        <w:tc>
          <w:tcPr>
            <w:tcW w:w="2528" w:type="dxa"/>
            <w:noWrap/>
            <w:vAlign w:val="center"/>
            <w:hideMark/>
          </w:tcPr>
          <w:p w14:paraId="745C4887"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13576246"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5,00</w:t>
            </w:r>
          </w:p>
        </w:tc>
      </w:tr>
      <w:tr w:rsidR="001A42C2" w:rsidRPr="0044126B" w14:paraId="2478AD34" w14:textId="77777777" w:rsidTr="004527AF">
        <w:trPr>
          <w:trHeight w:val="300"/>
        </w:trPr>
        <w:tc>
          <w:tcPr>
            <w:tcW w:w="4957" w:type="dxa"/>
            <w:noWrap/>
            <w:vAlign w:val="center"/>
            <w:hideMark/>
          </w:tcPr>
          <w:p w14:paraId="372A5B81"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Gradski muzej Bjelovar</w:t>
            </w:r>
          </w:p>
        </w:tc>
        <w:tc>
          <w:tcPr>
            <w:tcW w:w="3731" w:type="dxa"/>
            <w:noWrap/>
            <w:vAlign w:val="center"/>
            <w:hideMark/>
          </w:tcPr>
          <w:p w14:paraId="6F0524F9"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www.gradski-muzej-bjelovar.hr</w:t>
            </w:r>
          </w:p>
        </w:tc>
        <w:tc>
          <w:tcPr>
            <w:tcW w:w="2528" w:type="dxa"/>
            <w:noWrap/>
            <w:vAlign w:val="center"/>
            <w:hideMark/>
          </w:tcPr>
          <w:p w14:paraId="33685EBE"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46076348"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0,00</w:t>
            </w:r>
          </w:p>
        </w:tc>
      </w:tr>
      <w:tr w:rsidR="001A42C2" w:rsidRPr="0044126B" w14:paraId="043A3959" w14:textId="77777777" w:rsidTr="004527AF">
        <w:trPr>
          <w:trHeight w:val="300"/>
        </w:trPr>
        <w:tc>
          <w:tcPr>
            <w:tcW w:w="4957" w:type="dxa"/>
            <w:noWrap/>
            <w:vAlign w:val="center"/>
            <w:hideMark/>
          </w:tcPr>
          <w:p w14:paraId="44997AE2"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Gradski muzej Makarska</w:t>
            </w:r>
          </w:p>
        </w:tc>
        <w:tc>
          <w:tcPr>
            <w:tcW w:w="3731" w:type="dxa"/>
            <w:noWrap/>
            <w:vAlign w:val="center"/>
            <w:hideMark/>
          </w:tcPr>
          <w:p w14:paraId="4F0C0585"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www.gmm.hr</w:t>
            </w:r>
          </w:p>
        </w:tc>
        <w:tc>
          <w:tcPr>
            <w:tcW w:w="2528" w:type="dxa"/>
            <w:noWrap/>
            <w:vAlign w:val="center"/>
            <w:hideMark/>
          </w:tcPr>
          <w:p w14:paraId="1B3C9BDB"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7F33E08B"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0,00</w:t>
            </w:r>
          </w:p>
        </w:tc>
      </w:tr>
      <w:tr w:rsidR="001A42C2" w:rsidRPr="0044126B" w14:paraId="5A013E70" w14:textId="77777777" w:rsidTr="004527AF">
        <w:trPr>
          <w:trHeight w:val="300"/>
        </w:trPr>
        <w:tc>
          <w:tcPr>
            <w:tcW w:w="4957" w:type="dxa"/>
            <w:noWrap/>
            <w:vAlign w:val="center"/>
            <w:hideMark/>
          </w:tcPr>
          <w:p w14:paraId="48B6C0C1"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Hrvatski pomorski muzej Split</w:t>
            </w:r>
          </w:p>
        </w:tc>
        <w:tc>
          <w:tcPr>
            <w:tcW w:w="3731" w:type="dxa"/>
            <w:noWrap/>
            <w:vAlign w:val="center"/>
            <w:hideMark/>
          </w:tcPr>
          <w:p w14:paraId="260D9983"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www.hpms.hr</w:t>
            </w:r>
          </w:p>
        </w:tc>
        <w:tc>
          <w:tcPr>
            <w:tcW w:w="2528" w:type="dxa"/>
            <w:noWrap/>
            <w:vAlign w:val="center"/>
            <w:hideMark/>
          </w:tcPr>
          <w:p w14:paraId="72C6F18E"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552DD2EA"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0,00</w:t>
            </w:r>
          </w:p>
        </w:tc>
      </w:tr>
      <w:tr w:rsidR="001A42C2" w:rsidRPr="0044126B" w14:paraId="392F1BD1" w14:textId="77777777" w:rsidTr="004527AF">
        <w:trPr>
          <w:trHeight w:val="300"/>
        </w:trPr>
        <w:tc>
          <w:tcPr>
            <w:tcW w:w="4957" w:type="dxa"/>
            <w:noWrap/>
            <w:vAlign w:val="center"/>
            <w:hideMark/>
          </w:tcPr>
          <w:p w14:paraId="7CC529F2"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lastRenderedPageBreak/>
              <w:t>Lošinjski muzej</w:t>
            </w:r>
          </w:p>
        </w:tc>
        <w:tc>
          <w:tcPr>
            <w:tcW w:w="3731" w:type="dxa"/>
            <w:noWrap/>
            <w:vAlign w:val="center"/>
            <w:hideMark/>
          </w:tcPr>
          <w:p w14:paraId="32E73242"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www.muzej.losinj.hr</w:t>
            </w:r>
          </w:p>
        </w:tc>
        <w:tc>
          <w:tcPr>
            <w:tcW w:w="2528" w:type="dxa"/>
            <w:noWrap/>
            <w:vAlign w:val="center"/>
            <w:hideMark/>
          </w:tcPr>
          <w:p w14:paraId="6A7FE5DD"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47A251F6"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0,00</w:t>
            </w:r>
          </w:p>
        </w:tc>
      </w:tr>
      <w:tr w:rsidR="001A42C2" w:rsidRPr="0044126B" w14:paraId="50E0208D" w14:textId="77777777" w:rsidTr="004527AF">
        <w:trPr>
          <w:trHeight w:val="300"/>
        </w:trPr>
        <w:tc>
          <w:tcPr>
            <w:tcW w:w="4957" w:type="dxa"/>
            <w:noWrap/>
            <w:vAlign w:val="center"/>
            <w:hideMark/>
          </w:tcPr>
          <w:p w14:paraId="5F4AE569"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Pomorski muzej Orebić</w:t>
            </w:r>
          </w:p>
        </w:tc>
        <w:tc>
          <w:tcPr>
            <w:tcW w:w="3731" w:type="dxa"/>
            <w:noWrap/>
            <w:vAlign w:val="center"/>
            <w:hideMark/>
          </w:tcPr>
          <w:p w14:paraId="574FC7BB"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www.muzej-orebic.hr</w:t>
            </w:r>
          </w:p>
        </w:tc>
        <w:tc>
          <w:tcPr>
            <w:tcW w:w="2528" w:type="dxa"/>
            <w:noWrap/>
            <w:vAlign w:val="center"/>
            <w:hideMark/>
          </w:tcPr>
          <w:p w14:paraId="2AAE41ED"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7A23F7A3"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0,00</w:t>
            </w:r>
          </w:p>
        </w:tc>
      </w:tr>
      <w:tr w:rsidR="001A42C2" w:rsidRPr="0044126B" w14:paraId="599A31A0" w14:textId="77777777" w:rsidTr="004527AF">
        <w:trPr>
          <w:trHeight w:val="300"/>
        </w:trPr>
        <w:tc>
          <w:tcPr>
            <w:tcW w:w="4957" w:type="dxa"/>
            <w:noWrap/>
            <w:vAlign w:val="center"/>
            <w:hideMark/>
          </w:tcPr>
          <w:p w14:paraId="414D9046"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Prirodoslovni muzej Metković</w:t>
            </w:r>
          </w:p>
        </w:tc>
        <w:tc>
          <w:tcPr>
            <w:tcW w:w="3731" w:type="dxa"/>
            <w:noWrap/>
            <w:vAlign w:val="center"/>
            <w:hideMark/>
          </w:tcPr>
          <w:p w14:paraId="57A4991B"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www.pmm.hr</w:t>
            </w:r>
          </w:p>
        </w:tc>
        <w:tc>
          <w:tcPr>
            <w:tcW w:w="2528" w:type="dxa"/>
            <w:noWrap/>
            <w:vAlign w:val="center"/>
            <w:hideMark/>
          </w:tcPr>
          <w:p w14:paraId="60928C2E"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Muzej</w:t>
            </w:r>
          </w:p>
        </w:tc>
        <w:tc>
          <w:tcPr>
            <w:tcW w:w="2671" w:type="dxa"/>
            <w:noWrap/>
            <w:vAlign w:val="center"/>
            <w:hideMark/>
          </w:tcPr>
          <w:p w14:paraId="7118A5B6"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0,00</w:t>
            </w:r>
          </w:p>
        </w:tc>
      </w:tr>
      <w:tr w:rsidR="001A42C2" w:rsidRPr="0044126B" w14:paraId="05C25E67" w14:textId="77777777" w:rsidTr="004527AF">
        <w:trPr>
          <w:trHeight w:val="300"/>
        </w:trPr>
        <w:tc>
          <w:tcPr>
            <w:tcW w:w="4957" w:type="dxa"/>
            <w:noWrap/>
            <w:vAlign w:val="center"/>
            <w:hideMark/>
          </w:tcPr>
          <w:p w14:paraId="0B6EA05E"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Gradska knjižnica Mato Lovrak Grubišno Polje</w:t>
            </w:r>
          </w:p>
        </w:tc>
        <w:tc>
          <w:tcPr>
            <w:tcW w:w="3731" w:type="dxa"/>
            <w:noWrap/>
            <w:vAlign w:val="center"/>
            <w:hideMark/>
          </w:tcPr>
          <w:p w14:paraId="2E0AF670"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www.gkml.hr</w:t>
            </w:r>
          </w:p>
        </w:tc>
        <w:tc>
          <w:tcPr>
            <w:tcW w:w="2528" w:type="dxa"/>
            <w:noWrap/>
            <w:vAlign w:val="center"/>
            <w:hideMark/>
          </w:tcPr>
          <w:p w14:paraId="759CFAAE"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2249D6CE"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0,00</w:t>
            </w:r>
          </w:p>
        </w:tc>
      </w:tr>
      <w:tr w:rsidR="001A42C2" w:rsidRPr="0044126B" w14:paraId="76B4317A" w14:textId="77777777" w:rsidTr="004527AF">
        <w:trPr>
          <w:trHeight w:val="300"/>
        </w:trPr>
        <w:tc>
          <w:tcPr>
            <w:tcW w:w="4957" w:type="dxa"/>
            <w:noWrap/>
            <w:vAlign w:val="center"/>
            <w:hideMark/>
          </w:tcPr>
          <w:p w14:paraId="0CAC466D"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Gradska knjižnica Samobor</w:t>
            </w:r>
          </w:p>
        </w:tc>
        <w:tc>
          <w:tcPr>
            <w:tcW w:w="3731" w:type="dxa"/>
            <w:noWrap/>
            <w:vAlign w:val="center"/>
            <w:hideMark/>
          </w:tcPr>
          <w:p w14:paraId="48166F21"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www.samobor.hr/knjiznica</w:t>
            </w:r>
          </w:p>
        </w:tc>
        <w:tc>
          <w:tcPr>
            <w:tcW w:w="2528" w:type="dxa"/>
            <w:noWrap/>
            <w:vAlign w:val="center"/>
            <w:hideMark/>
          </w:tcPr>
          <w:p w14:paraId="1FB23349"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12663962"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0,00</w:t>
            </w:r>
          </w:p>
        </w:tc>
      </w:tr>
      <w:tr w:rsidR="001A42C2" w:rsidRPr="0044126B" w14:paraId="465A42E6" w14:textId="77777777" w:rsidTr="004527AF">
        <w:trPr>
          <w:trHeight w:val="300"/>
        </w:trPr>
        <w:tc>
          <w:tcPr>
            <w:tcW w:w="4957" w:type="dxa"/>
            <w:noWrap/>
            <w:vAlign w:val="center"/>
            <w:hideMark/>
          </w:tcPr>
          <w:p w14:paraId="79DAFD18"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Gradska knjižnica Zadar</w:t>
            </w:r>
          </w:p>
        </w:tc>
        <w:tc>
          <w:tcPr>
            <w:tcW w:w="3731" w:type="dxa"/>
            <w:noWrap/>
            <w:vAlign w:val="center"/>
            <w:hideMark/>
          </w:tcPr>
          <w:p w14:paraId="612C7196"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www.gkzd.hr</w:t>
            </w:r>
          </w:p>
        </w:tc>
        <w:tc>
          <w:tcPr>
            <w:tcW w:w="2528" w:type="dxa"/>
            <w:noWrap/>
            <w:vAlign w:val="center"/>
            <w:hideMark/>
          </w:tcPr>
          <w:p w14:paraId="010E68AE"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20D27EE1"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0,00</w:t>
            </w:r>
          </w:p>
        </w:tc>
      </w:tr>
      <w:tr w:rsidR="001A42C2" w:rsidRPr="0044126B" w14:paraId="1B729209" w14:textId="77777777" w:rsidTr="004527AF">
        <w:trPr>
          <w:trHeight w:val="300"/>
        </w:trPr>
        <w:tc>
          <w:tcPr>
            <w:tcW w:w="4957" w:type="dxa"/>
            <w:noWrap/>
            <w:vAlign w:val="center"/>
            <w:hideMark/>
          </w:tcPr>
          <w:p w14:paraId="0FC549A3"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Narodna knjižnica i čitaonica Lipovljani</w:t>
            </w:r>
          </w:p>
        </w:tc>
        <w:tc>
          <w:tcPr>
            <w:tcW w:w="3731" w:type="dxa"/>
            <w:noWrap/>
            <w:vAlign w:val="center"/>
            <w:hideMark/>
          </w:tcPr>
          <w:p w14:paraId="1EA6A65E"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https://knjiznica.lipovljani.hr/</w:t>
            </w:r>
          </w:p>
        </w:tc>
        <w:tc>
          <w:tcPr>
            <w:tcW w:w="2528" w:type="dxa"/>
            <w:noWrap/>
            <w:vAlign w:val="center"/>
            <w:hideMark/>
          </w:tcPr>
          <w:p w14:paraId="7A4927CE"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63890ADC"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0,00</w:t>
            </w:r>
          </w:p>
        </w:tc>
      </w:tr>
      <w:tr w:rsidR="001A42C2" w:rsidRPr="0044126B" w14:paraId="463FEABC" w14:textId="77777777" w:rsidTr="004527AF">
        <w:trPr>
          <w:trHeight w:val="300"/>
        </w:trPr>
        <w:tc>
          <w:tcPr>
            <w:tcW w:w="4957" w:type="dxa"/>
            <w:noWrap/>
            <w:vAlign w:val="center"/>
            <w:hideMark/>
          </w:tcPr>
          <w:p w14:paraId="15591D44"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Narodna knjižnica i čitaonica Murter</w:t>
            </w:r>
          </w:p>
        </w:tc>
        <w:tc>
          <w:tcPr>
            <w:tcW w:w="3731" w:type="dxa"/>
            <w:noWrap/>
            <w:vAlign w:val="center"/>
            <w:hideMark/>
          </w:tcPr>
          <w:p w14:paraId="16C483CF"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www.nkcm.hr</w:t>
            </w:r>
          </w:p>
        </w:tc>
        <w:tc>
          <w:tcPr>
            <w:tcW w:w="2528" w:type="dxa"/>
            <w:noWrap/>
            <w:vAlign w:val="center"/>
            <w:hideMark/>
          </w:tcPr>
          <w:p w14:paraId="0C016854"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2D0C26F9"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0,00</w:t>
            </w:r>
          </w:p>
        </w:tc>
      </w:tr>
      <w:tr w:rsidR="001A42C2" w:rsidRPr="0044126B" w14:paraId="404A352B" w14:textId="77777777" w:rsidTr="004527AF">
        <w:trPr>
          <w:trHeight w:val="300"/>
        </w:trPr>
        <w:tc>
          <w:tcPr>
            <w:tcW w:w="4957" w:type="dxa"/>
            <w:noWrap/>
            <w:vAlign w:val="center"/>
            <w:hideMark/>
          </w:tcPr>
          <w:p w14:paraId="1D1D04B1"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Narodna knjižnica Knin</w:t>
            </w:r>
          </w:p>
        </w:tc>
        <w:tc>
          <w:tcPr>
            <w:tcW w:w="3731" w:type="dxa"/>
            <w:noWrap/>
            <w:vAlign w:val="center"/>
            <w:hideMark/>
          </w:tcPr>
          <w:p w14:paraId="7D49BE55"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www.nkknin.hr</w:t>
            </w:r>
          </w:p>
        </w:tc>
        <w:tc>
          <w:tcPr>
            <w:tcW w:w="2528" w:type="dxa"/>
            <w:noWrap/>
            <w:vAlign w:val="center"/>
            <w:hideMark/>
          </w:tcPr>
          <w:p w14:paraId="1117C063"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573C5308"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0,00</w:t>
            </w:r>
          </w:p>
        </w:tc>
      </w:tr>
      <w:tr w:rsidR="001A42C2" w:rsidRPr="0044126B" w14:paraId="6A77180D" w14:textId="77777777" w:rsidTr="004527AF">
        <w:trPr>
          <w:trHeight w:val="300"/>
        </w:trPr>
        <w:tc>
          <w:tcPr>
            <w:tcW w:w="4957" w:type="dxa"/>
            <w:noWrap/>
            <w:vAlign w:val="center"/>
            <w:hideMark/>
          </w:tcPr>
          <w:p w14:paraId="79E69599"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Narodna knjižnica u Supetru</w:t>
            </w:r>
          </w:p>
        </w:tc>
        <w:tc>
          <w:tcPr>
            <w:tcW w:w="3731" w:type="dxa"/>
            <w:noWrap/>
            <w:vAlign w:val="center"/>
            <w:hideMark/>
          </w:tcPr>
          <w:p w14:paraId="1E060CC3"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www.knjiznicasupetar.hr</w:t>
            </w:r>
          </w:p>
        </w:tc>
        <w:tc>
          <w:tcPr>
            <w:tcW w:w="2528" w:type="dxa"/>
            <w:noWrap/>
            <w:vAlign w:val="center"/>
            <w:hideMark/>
          </w:tcPr>
          <w:p w14:paraId="69246A2E"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350A62A5"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0,00</w:t>
            </w:r>
          </w:p>
        </w:tc>
      </w:tr>
      <w:tr w:rsidR="001A42C2" w:rsidRPr="0044126B" w14:paraId="43AED62F" w14:textId="77777777" w:rsidTr="004527AF">
        <w:trPr>
          <w:trHeight w:val="300"/>
        </w:trPr>
        <w:tc>
          <w:tcPr>
            <w:tcW w:w="4957" w:type="dxa"/>
            <w:noWrap/>
            <w:vAlign w:val="center"/>
            <w:hideMark/>
          </w:tcPr>
          <w:p w14:paraId="75E288D4"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Općinska knjižnica Hrvatska čitaonica Bol</w:t>
            </w:r>
          </w:p>
        </w:tc>
        <w:tc>
          <w:tcPr>
            <w:tcW w:w="3731" w:type="dxa"/>
            <w:noWrap/>
            <w:vAlign w:val="center"/>
            <w:hideMark/>
          </w:tcPr>
          <w:p w14:paraId="0EA8329E"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www.hrvatska-citaonica-bol.hr</w:t>
            </w:r>
          </w:p>
        </w:tc>
        <w:tc>
          <w:tcPr>
            <w:tcW w:w="2528" w:type="dxa"/>
            <w:noWrap/>
            <w:vAlign w:val="center"/>
            <w:hideMark/>
          </w:tcPr>
          <w:p w14:paraId="65AA85C7"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59DB0DD7"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0,00</w:t>
            </w:r>
          </w:p>
        </w:tc>
      </w:tr>
      <w:tr w:rsidR="001A42C2" w:rsidRPr="0044126B" w14:paraId="319EC303" w14:textId="77777777" w:rsidTr="004527AF">
        <w:trPr>
          <w:trHeight w:val="300"/>
        </w:trPr>
        <w:tc>
          <w:tcPr>
            <w:tcW w:w="4957" w:type="dxa"/>
            <w:noWrap/>
            <w:vAlign w:val="center"/>
            <w:hideMark/>
          </w:tcPr>
          <w:p w14:paraId="255BA430"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Centar urbane kulture Regenerator</w:t>
            </w:r>
          </w:p>
        </w:tc>
        <w:tc>
          <w:tcPr>
            <w:tcW w:w="3731" w:type="dxa"/>
            <w:noWrap/>
            <w:vAlign w:val="center"/>
            <w:hideMark/>
          </w:tcPr>
          <w:p w14:paraId="47B69A7B"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www.re-generator.hr</w:t>
            </w:r>
          </w:p>
        </w:tc>
        <w:tc>
          <w:tcPr>
            <w:tcW w:w="2528" w:type="dxa"/>
            <w:noWrap/>
            <w:vAlign w:val="center"/>
            <w:hideMark/>
          </w:tcPr>
          <w:p w14:paraId="435140BE"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Centar za kulturu</w:t>
            </w:r>
          </w:p>
        </w:tc>
        <w:tc>
          <w:tcPr>
            <w:tcW w:w="2671" w:type="dxa"/>
            <w:noWrap/>
            <w:vAlign w:val="center"/>
            <w:hideMark/>
          </w:tcPr>
          <w:p w14:paraId="1F2D8D9F"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0,00</w:t>
            </w:r>
          </w:p>
        </w:tc>
      </w:tr>
      <w:tr w:rsidR="001A42C2" w:rsidRPr="0044126B" w14:paraId="7FBE6503" w14:textId="77777777" w:rsidTr="004527AF">
        <w:trPr>
          <w:trHeight w:val="300"/>
        </w:trPr>
        <w:tc>
          <w:tcPr>
            <w:tcW w:w="4957" w:type="dxa"/>
            <w:noWrap/>
            <w:vAlign w:val="center"/>
            <w:hideMark/>
          </w:tcPr>
          <w:p w14:paraId="32AC110C"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Centar za kulturu Trešnjevka</w:t>
            </w:r>
          </w:p>
        </w:tc>
        <w:tc>
          <w:tcPr>
            <w:tcW w:w="3731" w:type="dxa"/>
            <w:noWrap/>
            <w:vAlign w:val="center"/>
            <w:hideMark/>
          </w:tcPr>
          <w:p w14:paraId="0E16D3BA"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www.cekate.hr</w:t>
            </w:r>
          </w:p>
        </w:tc>
        <w:tc>
          <w:tcPr>
            <w:tcW w:w="2528" w:type="dxa"/>
            <w:noWrap/>
            <w:vAlign w:val="center"/>
            <w:hideMark/>
          </w:tcPr>
          <w:p w14:paraId="1CC53C4C"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Centar za kulturu</w:t>
            </w:r>
          </w:p>
        </w:tc>
        <w:tc>
          <w:tcPr>
            <w:tcW w:w="2671" w:type="dxa"/>
            <w:noWrap/>
            <w:vAlign w:val="center"/>
            <w:hideMark/>
          </w:tcPr>
          <w:p w14:paraId="55A6EC27"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0,00</w:t>
            </w:r>
          </w:p>
        </w:tc>
      </w:tr>
      <w:tr w:rsidR="001A42C2" w:rsidRPr="0044126B" w14:paraId="5776887D" w14:textId="77777777" w:rsidTr="004527AF">
        <w:trPr>
          <w:trHeight w:val="300"/>
        </w:trPr>
        <w:tc>
          <w:tcPr>
            <w:tcW w:w="4957" w:type="dxa"/>
            <w:noWrap/>
            <w:vAlign w:val="center"/>
            <w:hideMark/>
          </w:tcPr>
          <w:p w14:paraId="463623EB"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Općinska narodna knjižnica Drenovci</w:t>
            </w:r>
          </w:p>
        </w:tc>
        <w:tc>
          <w:tcPr>
            <w:tcW w:w="3731" w:type="dxa"/>
            <w:noWrap/>
            <w:vAlign w:val="center"/>
            <w:hideMark/>
          </w:tcPr>
          <w:p w14:paraId="260CC3B7"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www.knjiznica-drenovci.hr</w:t>
            </w:r>
          </w:p>
        </w:tc>
        <w:tc>
          <w:tcPr>
            <w:tcW w:w="2528" w:type="dxa"/>
            <w:noWrap/>
            <w:vAlign w:val="center"/>
            <w:hideMark/>
          </w:tcPr>
          <w:p w14:paraId="52BD190C"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3B76CBD5"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0,00</w:t>
            </w:r>
          </w:p>
        </w:tc>
      </w:tr>
      <w:tr w:rsidR="001A42C2" w:rsidRPr="0044126B" w14:paraId="708F3672" w14:textId="77777777" w:rsidTr="004527AF">
        <w:trPr>
          <w:trHeight w:val="300"/>
        </w:trPr>
        <w:tc>
          <w:tcPr>
            <w:tcW w:w="4957" w:type="dxa"/>
            <w:noWrap/>
            <w:vAlign w:val="center"/>
            <w:hideMark/>
          </w:tcPr>
          <w:p w14:paraId="795F02A4"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 xml:space="preserve">Gradska knjižnica i čitaonica </w:t>
            </w:r>
            <w:proofErr w:type="spellStart"/>
            <w:r w:rsidRPr="004527AF">
              <w:rPr>
                <w:rFonts w:ascii="Arial" w:hAnsi="Arial" w:cs="Arial"/>
                <w:color w:val="000000"/>
                <w:sz w:val="18"/>
                <w:szCs w:val="18"/>
              </w:rPr>
              <w:t>Metel</w:t>
            </w:r>
            <w:proofErr w:type="spellEnd"/>
            <w:r w:rsidRPr="004527AF">
              <w:rPr>
                <w:rFonts w:ascii="Arial" w:hAnsi="Arial" w:cs="Arial"/>
                <w:color w:val="000000"/>
                <w:sz w:val="18"/>
                <w:szCs w:val="18"/>
              </w:rPr>
              <w:t xml:space="preserve"> Ožegović Varaždin</w:t>
            </w:r>
          </w:p>
        </w:tc>
        <w:tc>
          <w:tcPr>
            <w:tcW w:w="3731" w:type="dxa"/>
            <w:noWrap/>
            <w:vAlign w:val="center"/>
            <w:hideMark/>
          </w:tcPr>
          <w:p w14:paraId="4CF5489C"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www.knjiznica-vz.hr</w:t>
            </w:r>
          </w:p>
        </w:tc>
        <w:tc>
          <w:tcPr>
            <w:tcW w:w="2528" w:type="dxa"/>
            <w:noWrap/>
            <w:vAlign w:val="center"/>
            <w:hideMark/>
          </w:tcPr>
          <w:p w14:paraId="78EF6C66"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Knjižnica</w:t>
            </w:r>
          </w:p>
        </w:tc>
        <w:tc>
          <w:tcPr>
            <w:tcW w:w="2671" w:type="dxa"/>
            <w:noWrap/>
            <w:vAlign w:val="center"/>
            <w:hideMark/>
          </w:tcPr>
          <w:p w14:paraId="141E7C32"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0,00</w:t>
            </w:r>
          </w:p>
        </w:tc>
      </w:tr>
      <w:tr w:rsidR="001A42C2" w:rsidRPr="0044126B" w14:paraId="2CF3FF39" w14:textId="77777777" w:rsidTr="004527AF">
        <w:trPr>
          <w:trHeight w:val="300"/>
        </w:trPr>
        <w:tc>
          <w:tcPr>
            <w:tcW w:w="4957" w:type="dxa"/>
            <w:noWrap/>
            <w:vAlign w:val="center"/>
            <w:hideMark/>
          </w:tcPr>
          <w:p w14:paraId="41289AAA"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Kulturno informativni centar</w:t>
            </w:r>
          </w:p>
        </w:tc>
        <w:tc>
          <w:tcPr>
            <w:tcW w:w="3731" w:type="dxa"/>
            <w:noWrap/>
            <w:vAlign w:val="center"/>
            <w:hideMark/>
          </w:tcPr>
          <w:p w14:paraId="4DC25149" w14:textId="77777777" w:rsidR="001A42C2" w:rsidRPr="0044126B" w:rsidRDefault="001A42C2" w:rsidP="002679B4">
            <w:pPr>
              <w:spacing w:after="0" w:line="240" w:lineRule="auto"/>
              <w:rPr>
                <w:rFonts w:ascii="Arial" w:eastAsia="Times New Roman" w:hAnsi="Arial" w:cs="Arial"/>
                <w:color w:val="000000"/>
                <w:sz w:val="18"/>
                <w:szCs w:val="18"/>
                <w:lang w:eastAsia="hr-HR"/>
              </w:rPr>
            </w:pPr>
            <w:r w:rsidRPr="004527AF">
              <w:rPr>
                <w:rFonts w:ascii="Arial" w:hAnsi="Arial" w:cs="Arial"/>
                <w:color w:val="000000"/>
                <w:sz w:val="18"/>
                <w:szCs w:val="18"/>
              </w:rPr>
              <w:t>www.kic.hr</w:t>
            </w:r>
          </w:p>
        </w:tc>
        <w:tc>
          <w:tcPr>
            <w:tcW w:w="2528" w:type="dxa"/>
            <w:noWrap/>
            <w:vAlign w:val="center"/>
            <w:hideMark/>
          </w:tcPr>
          <w:p w14:paraId="32B53C15"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Centar za kulturu</w:t>
            </w:r>
          </w:p>
        </w:tc>
        <w:tc>
          <w:tcPr>
            <w:tcW w:w="2671" w:type="dxa"/>
            <w:noWrap/>
            <w:vAlign w:val="center"/>
            <w:hideMark/>
          </w:tcPr>
          <w:p w14:paraId="6DCEADF2" w14:textId="77777777" w:rsidR="001A42C2" w:rsidRPr="0044126B" w:rsidRDefault="001A42C2" w:rsidP="002679B4">
            <w:pPr>
              <w:spacing w:after="0" w:line="240" w:lineRule="auto"/>
              <w:jc w:val="center"/>
              <w:rPr>
                <w:rFonts w:ascii="Arial" w:eastAsia="Times New Roman" w:hAnsi="Arial" w:cs="Arial"/>
                <w:color w:val="000000"/>
                <w:sz w:val="18"/>
                <w:szCs w:val="18"/>
                <w:lang w:eastAsia="hr-HR"/>
              </w:rPr>
            </w:pPr>
            <w:r w:rsidRPr="004527AF">
              <w:rPr>
                <w:rFonts w:ascii="Arial" w:hAnsi="Arial" w:cs="Arial"/>
                <w:color w:val="000000"/>
                <w:sz w:val="18"/>
                <w:szCs w:val="18"/>
              </w:rPr>
              <w:t>0,00</w:t>
            </w:r>
          </w:p>
        </w:tc>
      </w:tr>
    </w:tbl>
    <w:p w14:paraId="2792ED2C" w14:textId="77777777" w:rsidR="001A42C2" w:rsidRDefault="001A42C2" w:rsidP="001A42C2"/>
    <w:sectPr w:rsidR="001A42C2" w:rsidSect="001A42C2">
      <w:headerReference w:type="default" r:id="rId28"/>
      <w:pgSz w:w="16838" w:h="11906" w:orient="landscape" w:code="9"/>
      <w:pgMar w:top="1440" w:right="178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8F677" w14:textId="77777777" w:rsidR="000D46A3" w:rsidRPr="00586368" w:rsidRDefault="000D46A3" w:rsidP="00060AE3">
      <w:pPr>
        <w:spacing w:after="0" w:line="240" w:lineRule="auto"/>
      </w:pPr>
      <w:r w:rsidRPr="00586368">
        <w:separator/>
      </w:r>
    </w:p>
  </w:endnote>
  <w:endnote w:type="continuationSeparator" w:id="0">
    <w:p w14:paraId="502487C2" w14:textId="77777777" w:rsidR="000D46A3" w:rsidRPr="00586368" w:rsidRDefault="000D46A3" w:rsidP="00060AE3">
      <w:pPr>
        <w:spacing w:after="0" w:line="240" w:lineRule="auto"/>
      </w:pPr>
      <w:r w:rsidRPr="005863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363560207"/>
      <w:docPartObj>
        <w:docPartGallery w:val="Page Numbers (Bottom of Page)"/>
        <w:docPartUnique/>
      </w:docPartObj>
    </w:sdtPr>
    <w:sdtContent>
      <w:p w14:paraId="1BAB2153" w14:textId="6209A5EE" w:rsidR="00230C02" w:rsidRPr="00586368" w:rsidRDefault="00230C02">
        <w:pPr>
          <w:pStyle w:val="Footer"/>
          <w:jc w:val="center"/>
          <w:rPr>
            <w:rFonts w:ascii="Arial" w:hAnsi="Arial" w:cs="Arial"/>
            <w:sz w:val="20"/>
            <w:szCs w:val="20"/>
          </w:rPr>
        </w:pPr>
        <w:r w:rsidRPr="00586368">
          <w:rPr>
            <w:rFonts w:ascii="Arial" w:hAnsi="Arial" w:cs="Arial"/>
            <w:sz w:val="20"/>
            <w:szCs w:val="20"/>
          </w:rPr>
          <w:fldChar w:fldCharType="begin"/>
        </w:r>
        <w:r w:rsidRPr="00586368">
          <w:rPr>
            <w:rFonts w:ascii="Arial" w:hAnsi="Arial" w:cs="Arial"/>
            <w:sz w:val="20"/>
            <w:szCs w:val="20"/>
          </w:rPr>
          <w:instrText>PAGE   \* MERGEFORMAT</w:instrText>
        </w:r>
        <w:r w:rsidRPr="00586368">
          <w:rPr>
            <w:rFonts w:ascii="Arial" w:hAnsi="Arial" w:cs="Arial"/>
            <w:sz w:val="20"/>
            <w:szCs w:val="20"/>
          </w:rPr>
          <w:fldChar w:fldCharType="separate"/>
        </w:r>
        <w:r w:rsidRPr="00586368">
          <w:rPr>
            <w:rFonts w:ascii="Arial" w:hAnsi="Arial" w:cs="Arial"/>
            <w:sz w:val="20"/>
            <w:szCs w:val="20"/>
          </w:rPr>
          <w:t>1</w:t>
        </w:r>
        <w:r w:rsidRPr="00586368">
          <w:rPr>
            <w:rFonts w:ascii="Arial" w:hAnsi="Arial" w:cs="Arial"/>
            <w:sz w:val="20"/>
            <w:szCs w:val="20"/>
          </w:rPr>
          <w:t>0</w:t>
        </w:r>
        <w:r w:rsidRPr="00586368">
          <w:rPr>
            <w:rFonts w:ascii="Arial" w:hAnsi="Arial" w:cs="Arial"/>
            <w:sz w:val="20"/>
            <w:szCs w:val="20"/>
          </w:rPr>
          <w:fldChar w:fldCharType="end"/>
        </w:r>
      </w:p>
    </w:sdtContent>
  </w:sdt>
  <w:p w14:paraId="6E8A9E2F" w14:textId="77777777" w:rsidR="00230C02" w:rsidRPr="00586368" w:rsidRDefault="00230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C31AF" w14:textId="77777777" w:rsidR="000D46A3" w:rsidRPr="00586368" w:rsidRDefault="000D46A3" w:rsidP="00060AE3">
      <w:pPr>
        <w:spacing w:after="0" w:line="240" w:lineRule="auto"/>
      </w:pPr>
      <w:r w:rsidRPr="00586368">
        <w:separator/>
      </w:r>
    </w:p>
  </w:footnote>
  <w:footnote w:type="continuationSeparator" w:id="0">
    <w:p w14:paraId="4CC8F602" w14:textId="77777777" w:rsidR="000D46A3" w:rsidRPr="00586368" w:rsidRDefault="000D46A3" w:rsidP="00060AE3">
      <w:pPr>
        <w:spacing w:after="0" w:line="240" w:lineRule="auto"/>
      </w:pPr>
      <w:r w:rsidRPr="00586368">
        <w:continuationSeparator/>
      </w:r>
    </w:p>
  </w:footnote>
  <w:footnote w:id="1">
    <w:p w14:paraId="47DBCC75" w14:textId="6B87748A" w:rsidR="00FF1A46" w:rsidRPr="002447B1" w:rsidRDefault="00AC291D" w:rsidP="00FF1A46">
      <w:pPr>
        <w:pStyle w:val="FootnoteText"/>
        <w:jc w:val="both"/>
        <w:rPr>
          <w:rFonts w:ascii="Arial" w:hAnsi="Arial" w:cs="Arial"/>
        </w:rPr>
      </w:pPr>
      <w:r w:rsidRPr="002447B1">
        <w:rPr>
          <w:rStyle w:val="FootnoteReference"/>
          <w:rFonts w:ascii="Arial" w:hAnsi="Arial" w:cs="Arial"/>
        </w:rPr>
        <w:footnoteRef/>
      </w:r>
      <w:r w:rsidRPr="002447B1">
        <w:rPr>
          <w:rFonts w:ascii="Arial" w:hAnsi="Arial" w:cs="Arial"/>
        </w:rPr>
        <w:t xml:space="preserve"> </w:t>
      </w:r>
      <w:r w:rsidRPr="002447B1">
        <w:rPr>
          <w:rFonts w:ascii="Arial" w:hAnsi="Arial" w:cs="Arial"/>
          <w:color w:val="000000" w:themeColor="text1"/>
        </w:rPr>
        <w:t>Uput</w:t>
      </w:r>
      <w:r w:rsidR="00FF1A46" w:rsidRPr="002447B1">
        <w:rPr>
          <w:rFonts w:ascii="Arial" w:hAnsi="Arial" w:cs="Arial"/>
          <w:color w:val="000000" w:themeColor="text1"/>
        </w:rPr>
        <w:t>a</w:t>
      </w:r>
      <w:r w:rsidRPr="002447B1">
        <w:rPr>
          <w:rFonts w:ascii="Arial" w:hAnsi="Arial" w:cs="Arial"/>
          <w:color w:val="000000" w:themeColor="text1"/>
        </w:rPr>
        <w:t xml:space="preserve"> o provedbi obveze proaktivne objave informacija za tijela javne vlasti dostupna je na </w:t>
      </w:r>
      <w:r w:rsidR="00AE4116">
        <w:rPr>
          <w:rFonts w:ascii="Arial" w:hAnsi="Arial" w:cs="Arial"/>
          <w:color w:val="000000" w:themeColor="text1"/>
        </w:rPr>
        <w:t>mrežnim</w:t>
      </w:r>
      <w:r w:rsidRPr="002447B1">
        <w:rPr>
          <w:rFonts w:ascii="Arial" w:hAnsi="Arial" w:cs="Arial"/>
          <w:color w:val="000000" w:themeColor="text1"/>
        </w:rPr>
        <w:t xml:space="preserve"> stranicama </w:t>
      </w:r>
      <w:r w:rsidR="00FF1A46" w:rsidRPr="002447B1">
        <w:rPr>
          <w:rFonts w:ascii="Arial" w:hAnsi="Arial" w:cs="Arial"/>
          <w:color w:val="000000" w:themeColor="text1"/>
        </w:rPr>
        <w:t>P</w:t>
      </w:r>
      <w:r w:rsidRPr="002447B1">
        <w:rPr>
          <w:rFonts w:ascii="Arial" w:hAnsi="Arial" w:cs="Arial"/>
          <w:color w:val="000000" w:themeColor="text1"/>
        </w:rPr>
        <w:t xml:space="preserve">ovjerenika za informiranje, na poveznici: </w:t>
      </w:r>
      <w:hyperlink r:id="rId1" w:history="1">
        <w:r w:rsidRPr="002447B1">
          <w:rPr>
            <w:rStyle w:val="Hyperlink"/>
            <w:rFonts w:ascii="Arial" w:hAnsi="Arial" w:cs="Arial"/>
          </w:rPr>
          <w:t>https://www.pristupinfo.hr/wp-content/uploads/2018/10/Uputa-za-proaktivnu-objavu-informacija-Povjerenika-za-informiranje-2-1.pdf</w:t>
        </w:r>
      </w:hyperlink>
    </w:p>
  </w:footnote>
  <w:footnote w:id="2">
    <w:p w14:paraId="77C4F0B5" w14:textId="592F1C91" w:rsidR="001C693D" w:rsidRPr="002447B1" w:rsidRDefault="001C693D" w:rsidP="001C693D">
      <w:pPr>
        <w:pStyle w:val="FootnoteText"/>
        <w:rPr>
          <w:rFonts w:ascii="Arial" w:hAnsi="Arial" w:cs="Arial"/>
        </w:rPr>
      </w:pPr>
      <w:r w:rsidRPr="002447B1">
        <w:rPr>
          <w:rStyle w:val="FootnoteReference"/>
          <w:rFonts w:ascii="Arial" w:hAnsi="Arial" w:cs="Arial"/>
        </w:rPr>
        <w:footnoteRef/>
      </w:r>
      <w:r w:rsidRPr="002447B1">
        <w:rPr>
          <w:rFonts w:ascii="Arial" w:hAnsi="Arial" w:cs="Arial"/>
        </w:rPr>
        <w:t xml:space="preserve"> Pravilnik o ustroju, sadržaju i načinu vođenja službenog upisnika o ostvarivanju prava na pristup informacijama i ponovnu uporabu informacija, „Narodne novine“, broj 83/14</w:t>
      </w:r>
    </w:p>
  </w:footnote>
  <w:footnote w:id="3">
    <w:p w14:paraId="5195563B" w14:textId="77777777" w:rsidR="006751EE" w:rsidRPr="002447B1" w:rsidRDefault="006751EE" w:rsidP="006751EE">
      <w:pPr>
        <w:pStyle w:val="FootnoteText"/>
        <w:rPr>
          <w:rFonts w:ascii="Arial" w:hAnsi="Arial" w:cs="Arial"/>
        </w:rPr>
      </w:pPr>
      <w:r w:rsidRPr="002447B1">
        <w:rPr>
          <w:rStyle w:val="FootnoteReference"/>
          <w:rFonts w:ascii="Arial" w:hAnsi="Arial" w:cs="Arial"/>
        </w:rPr>
        <w:footnoteRef/>
      </w:r>
      <w:r w:rsidRPr="002447B1">
        <w:rPr>
          <w:rFonts w:ascii="Arial" w:hAnsi="Arial" w:cs="Arial"/>
        </w:rPr>
        <w:t xml:space="preserve"> Kriteriji za određivanje visine naknade stvarnih materijalnih troškova i troškova dostave informacije, „Narodne novine“, broj 12/14, 15/14, 141/22, 96/24</w:t>
      </w:r>
    </w:p>
  </w:footnote>
  <w:footnote w:id="4">
    <w:p w14:paraId="49017E3A" w14:textId="3CCC9941" w:rsidR="00330E64" w:rsidRPr="002447B1" w:rsidRDefault="00330E64">
      <w:pPr>
        <w:pStyle w:val="FootnoteText"/>
        <w:rPr>
          <w:rFonts w:ascii="Arial" w:hAnsi="Arial" w:cs="Arial"/>
        </w:rPr>
      </w:pPr>
      <w:r w:rsidRPr="002447B1">
        <w:rPr>
          <w:rStyle w:val="FootnoteReference"/>
          <w:rFonts w:ascii="Arial" w:hAnsi="Arial" w:cs="Arial"/>
        </w:rPr>
        <w:footnoteRef/>
      </w:r>
      <w:r w:rsidRPr="002447B1">
        <w:rPr>
          <w:rFonts w:ascii="Arial" w:hAnsi="Arial" w:cs="Arial"/>
        </w:rPr>
        <w:t xml:space="preserve"> </w:t>
      </w:r>
      <w:r w:rsidR="006562E0" w:rsidRPr="002447B1">
        <w:rPr>
          <w:rFonts w:ascii="Arial" w:hAnsi="Arial" w:cs="Arial"/>
        </w:rPr>
        <w:t>Zakon o knjižnicama i knjižničnoj djelatnosti, „Narodne novine“, broj 17/19, 98/19, 114/22, 36/24</w:t>
      </w:r>
    </w:p>
  </w:footnote>
  <w:footnote w:id="5">
    <w:p w14:paraId="2911C298" w14:textId="6F2A4FC4" w:rsidR="00142748" w:rsidRPr="002447B1" w:rsidRDefault="00142748">
      <w:pPr>
        <w:pStyle w:val="FootnoteText"/>
        <w:rPr>
          <w:rFonts w:ascii="Arial" w:hAnsi="Arial" w:cs="Arial"/>
        </w:rPr>
      </w:pPr>
      <w:r w:rsidRPr="002447B1">
        <w:rPr>
          <w:rStyle w:val="FootnoteReference"/>
          <w:rFonts w:ascii="Arial" w:hAnsi="Arial" w:cs="Arial"/>
        </w:rPr>
        <w:footnoteRef/>
      </w:r>
      <w:r w:rsidRPr="002447B1">
        <w:rPr>
          <w:rFonts w:ascii="Arial" w:hAnsi="Arial" w:cs="Arial"/>
        </w:rPr>
        <w:t xml:space="preserve"> Zakon o muzejima, „Narodne novine“, broj 61/18, 98/19, 114/22, 36/24</w:t>
      </w:r>
    </w:p>
  </w:footnote>
  <w:footnote w:id="6">
    <w:p w14:paraId="2ED30977" w14:textId="0919367D" w:rsidR="001600AA" w:rsidRPr="002447B1" w:rsidRDefault="001600AA">
      <w:pPr>
        <w:pStyle w:val="FootnoteText"/>
        <w:rPr>
          <w:rFonts w:ascii="Arial" w:hAnsi="Arial" w:cs="Arial"/>
        </w:rPr>
      </w:pPr>
      <w:r w:rsidRPr="002447B1">
        <w:rPr>
          <w:rStyle w:val="FootnoteReference"/>
          <w:rFonts w:ascii="Arial" w:hAnsi="Arial" w:cs="Arial"/>
        </w:rPr>
        <w:footnoteRef/>
      </w:r>
      <w:r w:rsidRPr="002447B1">
        <w:rPr>
          <w:rFonts w:ascii="Arial" w:hAnsi="Arial" w:cs="Arial"/>
        </w:rPr>
        <w:t xml:space="preserve"> Zakonu o kulturnim vijećima i financiranju javnih potreba u kulturi, „Narodne novine“, broj 83/22.</w:t>
      </w:r>
    </w:p>
  </w:footnote>
  <w:footnote w:id="7">
    <w:p w14:paraId="2B759482" w14:textId="79563638" w:rsidR="007B01AB" w:rsidRPr="00E252B5" w:rsidRDefault="007B01AB">
      <w:pPr>
        <w:pStyle w:val="FootnoteText"/>
        <w:rPr>
          <w:rFonts w:ascii="Arial" w:hAnsi="Arial" w:cs="Arial"/>
        </w:rPr>
      </w:pPr>
      <w:r w:rsidRPr="00E252B5">
        <w:rPr>
          <w:rStyle w:val="FootnoteReference"/>
          <w:rFonts w:ascii="Arial" w:hAnsi="Arial" w:cs="Arial"/>
        </w:rPr>
        <w:footnoteRef/>
      </w:r>
      <w:r w:rsidRPr="00E252B5">
        <w:rPr>
          <w:rFonts w:ascii="Arial" w:hAnsi="Arial" w:cs="Arial"/>
        </w:rPr>
        <w:t xml:space="preserve"> </w:t>
      </w:r>
      <w:r w:rsidR="00E252B5" w:rsidRPr="00E252B5">
        <w:rPr>
          <w:rFonts w:ascii="Arial" w:hAnsi="Arial" w:cs="Arial"/>
        </w:rPr>
        <w:t>Osim 5</w:t>
      </w:r>
      <w:r w:rsidR="00E252B5">
        <w:rPr>
          <w:rFonts w:ascii="Arial" w:hAnsi="Arial" w:cs="Arial"/>
        </w:rPr>
        <w:t>6</w:t>
      </w:r>
      <w:r w:rsidR="00E252B5" w:rsidRPr="00E252B5">
        <w:rPr>
          <w:rFonts w:ascii="Arial" w:hAnsi="Arial" w:cs="Arial"/>
        </w:rPr>
        <w:t xml:space="preserve"> tijela koja objavljuju ažurne informacije, u ukupan broj </w:t>
      </w:r>
      <w:r w:rsidRPr="00E252B5">
        <w:rPr>
          <w:rFonts w:ascii="Arial" w:hAnsi="Arial" w:cs="Arial"/>
        </w:rPr>
        <w:t xml:space="preserve">uključena su i </w:t>
      </w:r>
      <w:r w:rsidR="00E252B5">
        <w:rPr>
          <w:rFonts w:ascii="Arial" w:hAnsi="Arial" w:cs="Arial"/>
        </w:rPr>
        <w:t>TJV</w:t>
      </w:r>
      <w:r w:rsidRPr="00E252B5">
        <w:rPr>
          <w:rFonts w:ascii="Arial" w:hAnsi="Arial" w:cs="Arial"/>
        </w:rPr>
        <w:t xml:space="preserve"> koja nisu objavila nikakve informacije iz članka 10. stavka 1. točke 3. Zakona</w:t>
      </w:r>
      <w:r w:rsidR="00E252B5" w:rsidRPr="00E252B5">
        <w:rPr>
          <w:rFonts w:ascii="Arial" w:hAnsi="Arial" w:cs="Arial"/>
        </w:rPr>
        <w:t xml:space="preserve"> (1</w:t>
      </w:r>
      <w:r w:rsidR="00E252B5">
        <w:rPr>
          <w:rFonts w:ascii="Arial" w:hAnsi="Arial" w:cs="Arial"/>
        </w:rPr>
        <w:t>6</w:t>
      </w:r>
      <w:r w:rsidR="00E252B5" w:rsidRPr="00E252B5">
        <w:rPr>
          <w:rFonts w:ascii="Arial" w:hAnsi="Arial" w:cs="Arial"/>
        </w:rPr>
        <w:t xml:space="preserve"> tijela).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4F2C" w14:textId="1C8EA505" w:rsidR="00230C02" w:rsidRPr="00586368" w:rsidRDefault="00CC5CFB" w:rsidP="00AE0EFC">
    <w:pPr>
      <w:pStyle w:val="Header"/>
      <w:jc w:val="right"/>
    </w:pPr>
    <w:r w:rsidRPr="00586368">
      <w:rPr>
        <w:rFonts w:ascii="Arial" w:hAnsi="Arial" w:cs="Arial"/>
        <w:b/>
        <w:bCs/>
        <w:noProof/>
        <w:lang w:eastAsia="hr-HR"/>
      </w:rPr>
      <w:drawing>
        <wp:anchor distT="0" distB="0" distL="114300" distR="114300" simplePos="0" relativeHeight="251662336" behindDoc="0" locked="0" layoutInCell="1" allowOverlap="1" wp14:anchorId="4687AF07" wp14:editId="37F2E308">
          <wp:simplePos x="0" y="0"/>
          <wp:positionH relativeFrom="column">
            <wp:posOffset>3806456</wp:posOffset>
          </wp:positionH>
          <wp:positionV relativeFrom="paragraph">
            <wp:posOffset>-74310</wp:posOffset>
          </wp:positionV>
          <wp:extent cx="1936750" cy="504980"/>
          <wp:effectExtent l="0" t="0" r="6350" b="9525"/>
          <wp:wrapSquare wrapText="bothSides"/>
          <wp:docPr id="1986881196" name="Picture 198688119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36750" cy="5049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6D09" w14:textId="63DD4378" w:rsidR="001A42C2" w:rsidRPr="001A42C2" w:rsidRDefault="001A42C2" w:rsidP="001A42C2">
    <w:pPr>
      <w:pStyle w:val="Header"/>
      <w:jc w:val="both"/>
      <w:rPr>
        <w:rFonts w:ascii="Arial" w:hAnsi="Arial" w:cs="Arial"/>
        <w:sz w:val="20"/>
        <w:szCs w:val="20"/>
      </w:rPr>
    </w:pPr>
    <w:r w:rsidRPr="001A42C2">
      <w:rPr>
        <w:rFonts w:ascii="Arial" w:hAnsi="Arial" w:cs="Arial"/>
        <w:sz w:val="20"/>
        <w:szCs w:val="20"/>
      </w:rPr>
      <w:t>Prilog Analitičkom izvješću: popis praćenih ustanova u kulturi s ukupnim rezultatima praćenja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45F8"/>
    <w:multiLevelType w:val="hybridMultilevel"/>
    <w:tmpl w:val="F4864D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4C11C3"/>
    <w:multiLevelType w:val="hybridMultilevel"/>
    <w:tmpl w:val="1AF48B2E"/>
    <w:lvl w:ilvl="0" w:tplc="041A0001">
      <w:start w:val="1"/>
      <w:numFmt w:val="bullet"/>
      <w:lvlText w:val=""/>
      <w:lvlJc w:val="left"/>
      <w:pPr>
        <w:ind w:left="2898" w:hanging="360"/>
      </w:pPr>
      <w:rPr>
        <w:rFonts w:ascii="Symbol" w:hAnsi="Symbol" w:hint="default"/>
      </w:rPr>
    </w:lvl>
    <w:lvl w:ilvl="1" w:tplc="041A0003" w:tentative="1">
      <w:start w:val="1"/>
      <w:numFmt w:val="bullet"/>
      <w:lvlText w:val="o"/>
      <w:lvlJc w:val="left"/>
      <w:pPr>
        <w:ind w:left="3618" w:hanging="360"/>
      </w:pPr>
      <w:rPr>
        <w:rFonts w:ascii="Courier New" w:hAnsi="Courier New" w:cs="Courier New" w:hint="default"/>
      </w:rPr>
    </w:lvl>
    <w:lvl w:ilvl="2" w:tplc="041A0005" w:tentative="1">
      <w:start w:val="1"/>
      <w:numFmt w:val="bullet"/>
      <w:lvlText w:val=""/>
      <w:lvlJc w:val="left"/>
      <w:pPr>
        <w:ind w:left="4338" w:hanging="360"/>
      </w:pPr>
      <w:rPr>
        <w:rFonts w:ascii="Wingdings" w:hAnsi="Wingdings" w:hint="default"/>
      </w:rPr>
    </w:lvl>
    <w:lvl w:ilvl="3" w:tplc="041A0001" w:tentative="1">
      <w:start w:val="1"/>
      <w:numFmt w:val="bullet"/>
      <w:lvlText w:val=""/>
      <w:lvlJc w:val="left"/>
      <w:pPr>
        <w:ind w:left="5058" w:hanging="360"/>
      </w:pPr>
      <w:rPr>
        <w:rFonts w:ascii="Symbol" w:hAnsi="Symbol" w:hint="default"/>
      </w:rPr>
    </w:lvl>
    <w:lvl w:ilvl="4" w:tplc="041A0003" w:tentative="1">
      <w:start w:val="1"/>
      <w:numFmt w:val="bullet"/>
      <w:lvlText w:val="o"/>
      <w:lvlJc w:val="left"/>
      <w:pPr>
        <w:ind w:left="5778" w:hanging="360"/>
      </w:pPr>
      <w:rPr>
        <w:rFonts w:ascii="Courier New" w:hAnsi="Courier New" w:cs="Courier New" w:hint="default"/>
      </w:rPr>
    </w:lvl>
    <w:lvl w:ilvl="5" w:tplc="041A0005" w:tentative="1">
      <w:start w:val="1"/>
      <w:numFmt w:val="bullet"/>
      <w:lvlText w:val=""/>
      <w:lvlJc w:val="left"/>
      <w:pPr>
        <w:ind w:left="6498" w:hanging="360"/>
      </w:pPr>
      <w:rPr>
        <w:rFonts w:ascii="Wingdings" w:hAnsi="Wingdings" w:hint="default"/>
      </w:rPr>
    </w:lvl>
    <w:lvl w:ilvl="6" w:tplc="041A0001" w:tentative="1">
      <w:start w:val="1"/>
      <w:numFmt w:val="bullet"/>
      <w:lvlText w:val=""/>
      <w:lvlJc w:val="left"/>
      <w:pPr>
        <w:ind w:left="7218" w:hanging="360"/>
      </w:pPr>
      <w:rPr>
        <w:rFonts w:ascii="Symbol" w:hAnsi="Symbol" w:hint="default"/>
      </w:rPr>
    </w:lvl>
    <w:lvl w:ilvl="7" w:tplc="041A0003" w:tentative="1">
      <w:start w:val="1"/>
      <w:numFmt w:val="bullet"/>
      <w:lvlText w:val="o"/>
      <w:lvlJc w:val="left"/>
      <w:pPr>
        <w:ind w:left="7938" w:hanging="360"/>
      </w:pPr>
      <w:rPr>
        <w:rFonts w:ascii="Courier New" w:hAnsi="Courier New" w:cs="Courier New" w:hint="default"/>
      </w:rPr>
    </w:lvl>
    <w:lvl w:ilvl="8" w:tplc="041A0005" w:tentative="1">
      <w:start w:val="1"/>
      <w:numFmt w:val="bullet"/>
      <w:lvlText w:val=""/>
      <w:lvlJc w:val="left"/>
      <w:pPr>
        <w:ind w:left="8658" w:hanging="360"/>
      </w:pPr>
      <w:rPr>
        <w:rFonts w:ascii="Wingdings" w:hAnsi="Wingdings" w:hint="default"/>
      </w:rPr>
    </w:lvl>
  </w:abstractNum>
  <w:abstractNum w:abstractNumId="2" w15:restartNumberingAfterBreak="0">
    <w:nsid w:val="1106369E"/>
    <w:multiLevelType w:val="hybridMultilevel"/>
    <w:tmpl w:val="FB800E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2E6718"/>
    <w:multiLevelType w:val="hybridMultilevel"/>
    <w:tmpl w:val="B4EC5B88"/>
    <w:lvl w:ilvl="0" w:tplc="6BEEED78">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15225D68"/>
    <w:multiLevelType w:val="hybridMultilevel"/>
    <w:tmpl w:val="76783624"/>
    <w:lvl w:ilvl="0" w:tplc="6BEEED7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EB7A40"/>
    <w:multiLevelType w:val="multilevel"/>
    <w:tmpl w:val="8A32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6168D"/>
    <w:multiLevelType w:val="hybridMultilevel"/>
    <w:tmpl w:val="9F0AE6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D6730E1"/>
    <w:multiLevelType w:val="hybridMultilevel"/>
    <w:tmpl w:val="A2F0794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C09128E"/>
    <w:multiLevelType w:val="hybridMultilevel"/>
    <w:tmpl w:val="12DCC8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5EF42B1"/>
    <w:multiLevelType w:val="hybridMultilevel"/>
    <w:tmpl w:val="7758E2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A392204"/>
    <w:multiLevelType w:val="hybridMultilevel"/>
    <w:tmpl w:val="76B213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E3456EA"/>
    <w:multiLevelType w:val="hybridMultilevel"/>
    <w:tmpl w:val="BC907E7C"/>
    <w:lvl w:ilvl="0" w:tplc="041A000B">
      <w:start w:val="1"/>
      <w:numFmt w:val="bullet"/>
      <w:lvlText w:val=""/>
      <w:lvlJc w:val="left"/>
      <w:pPr>
        <w:ind w:left="9433"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10A2CD0"/>
    <w:multiLevelType w:val="multilevel"/>
    <w:tmpl w:val="AC14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8B0FD0"/>
    <w:multiLevelType w:val="multilevel"/>
    <w:tmpl w:val="9EEA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FB530B"/>
    <w:multiLevelType w:val="multilevel"/>
    <w:tmpl w:val="302094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4042AA"/>
    <w:multiLevelType w:val="hybridMultilevel"/>
    <w:tmpl w:val="6AC801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6442C91"/>
    <w:multiLevelType w:val="hybridMultilevel"/>
    <w:tmpl w:val="E7CABD30"/>
    <w:lvl w:ilvl="0" w:tplc="6BEEED7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9A2604F"/>
    <w:multiLevelType w:val="hybridMultilevel"/>
    <w:tmpl w:val="4BEE3B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E7A2921"/>
    <w:multiLevelType w:val="multilevel"/>
    <w:tmpl w:val="36E4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483DBD"/>
    <w:multiLevelType w:val="hybridMultilevel"/>
    <w:tmpl w:val="3DB498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98A32DF"/>
    <w:multiLevelType w:val="hybridMultilevel"/>
    <w:tmpl w:val="81CE4E44"/>
    <w:lvl w:ilvl="0" w:tplc="6BEEED7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D1646F2"/>
    <w:multiLevelType w:val="hybridMultilevel"/>
    <w:tmpl w:val="DC625D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D202E2B"/>
    <w:multiLevelType w:val="hybridMultilevel"/>
    <w:tmpl w:val="59B61EC6"/>
    <w:lvl w:ilvl="0" w:tplc="041A000B">
      <w:start w:val="1"/>
      <w:numFmt w:val="bullet"/>
      <w:lvlText w:val=""/>
      <w:lvlJc w:val="left"/>
      <w:pPr>
        <w:ind w:left="720" w:hanging="360"/>
      </w:pPr>
      <w:rPr>
        <w:rFonts w:ascii="Wingdings" w:hAnsi="Wingding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11E550D"/>
    <w:multiLevelType w:val="multilevel"/>
    <w:tmpl w:val="14D6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941A61"/>
    <w:multiLevelType w:val="hybridMultilevel"/>
    <w:tmpl w:val="95F2C84C"/>
    <w:lvl w:ilvl="0" w:tplc="041A000F">
      <w:start w:val="1"/>
      <w:numFmt w:val="decimal"/>
      <w:lvlText w:val="%1."/>
      <w:lvlJc w:val="left"/>
      <w:pPr>
        <w:ind w:left="502"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5" w15:restartNumberingAfterBreak="0">
    <w:nsid w:val="7E3B627D"/>
    <w:multiLevelType w:val="hybridMultilevel"/>
    <w:tmpl w:val="D08619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4110676">
    <w:abstractNumId w:val="15"/>
  </w:num>
  <w:num w:numId="2" w16cid:durableId="16791953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5191505">
    <w:abstractNumId w:val="24"/>
  </w:num>
  <w:num w:numId="4" w16cid:durableId="1292859338">
    <w:abstractNumId w:val="6"/>
  </w:num>
  <w:num w:numId="5" w16cid:durableId="783034285">
    <w:abstractNumId w:val="2"/>
  </w:num>
  <w:num w:numId="6" w16cid:durableId="1259749153">
    <w:abstractNumId w:val="21"/>
  </w:num>
  <w:num w:numId="7" w16cid:durableId="574123081">
    <w:abstractNumId w:val="0"/>
  </w:num>
  <w:num w:numId="8" w16cid:durableId="575552144">
    <w:abstractNumId w:val="9"/>
  </w:num>
  <w:num w:numId="9" w16cid:durableId="365915543">
    <w:abstractNumId w:val="22"/>
  </w:num>
  <w:num w:numId="10" w16cid:durableId="493760335">
    <w:abstractNumId w:val="12"/>
  </w:num>
  <w:num w:numId="11" w16cid:durableId="27802811">
    <w:abstractNumId w:val="23"/>
  </w:num>
  <w:num w:numId="12" w16cid:durableId="1401714348">
    <w:abstractNumId w:val="18"/>
  </w:num>
  <w:num w:numId="13" w16cid:durableId="2063206998">
    <w:abstractNumId w:val="5"/>
  </w:num>
  <w:num w:numId="14" w16cid:durableId="1177963396">
    <w:abstractNumId w:val="10"/>
  </w:num>
  <w:num w:numId="15" w16cid:durableId="1748188706">
    <w:abstractNumId w:val="8"/>
  </w:num>
  <w:num w:numId="16" w16cid:durableId="1967007278">
    <w:abstractNumId w:val="7"/>
  </w:num>
  <w:num w:numId="17" w16cid:durableId="1713262845">
    <w:abstractNumId w:val="25"/>
  </w:num>
  <w:num w:numId="18" w16cid:durableId="1009254549">
    <w:abstractNumId w:val="19"/>
  </w:num>
  <w:num w:numId="19" w16cid:durableId="94374967">
    <w:abstractNumId w:val="1"/>
  </w:num>
  <w:num w:numId="20" w16cid:durableId="892348965">
    <w:abstractNumId w:val="16"/>
  </w:num>
  <w:num w:numId="21" w16cid:durableId="1474560418">
    <w:abstractNumId w:val="20"/>
  </w:num>
  <w:num w:numId="22" w16cid:durableId="199826736">
    <w:abstractNumId w:val="4"/>
  </w:num>
  <w:num w:numId="23" w16cid:durableId="1154377556">
    <w:abstractNumId w:val="3"/>
  </w:num>
  <w:num w:numId="24" w16cid:durableId="967861852">
    <w:abstractNumId w:val="11"/>
  </w:num>
  <w:num w:numId="25" w16cid:durableId="1730029599">
    <w:abstractNumId w:val="17"/>
  </w:num>
  <w:num w:numId="26" w16cid:durableId="1528639213">
    <w:abstractNumId w:val="13"/>
  </w:num>
  <w:num w:numId="27" w16cid:durableId="17875032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C2F"/>
    <w:rsid w:val="000000F6"/>
    <w:rsid w:val="0000110A"/>
    <w:rsid w:val="00010918"/>
    <w:rsid w:val="00021A51"/>
    <w:rsid w:val="00023A3E"/>
    <w:rsid w:val="000276B5"/>
    <w:rsid w:val="0003086A"/>
    <w:rsid w:val="00031211"/>
    <w:rsid w:val="0004080E"/>
    <w:rsid w:val="00040E0A"/>
    <w:rsid w:val="00051E7C"/>
    <w:rsid w:val="00052818"/>
    <w:rsid w:val="000556C5"/>
    <w:rsid w:val="00060AE3"/>
    <w:rsid w:val="000623B0"/>
    <w:rsid w:val="00062747"/>
    <w:rsid w:val="00066EE9"/>
    <w:rsid w:val="000722DB"/>
    <w:rsid w:val="00073BD5"/>
    <w:rsid w:val="000745BF"/>
    <w:rsid w:val="00074F76"/>
    <w:rsid w:val="0007536E"/>
    <w:rsid w:val="00081BF3"/>
    <w:rsid w:val="000840EB"/>
    <w:rsid w:val="00087593"/>
    <w:rsid w:val="000A5CCD"/>
    <w:rsid w:val="000B1CA7"/>
    <w:rsid w:val="000B391C"/>
    <w:rsid w:val="000C21E7"/>
    <w:rsid w:val="000C2D7E"/>
    <w:rsid w:val="000C3F0C"/>
    <w:rsid w:val="000C7D38"/>
    <w:rsid w:val="000D1CFB"/>
    <w:rsid w:val="000D46A3"/>
    <w:rsid w:val="000D69EC"/>
    <w:rsid w:val="000E0524"/>
    <w:rsid w:val="000E3133"/>
    <w:rsid w:val="000E36D9"/>
    <w:rsid w:val="000E722F"/>
    <w:rsid w:val="000F23BB"/>
    <w:rsid w:val="001012D4"/>
    <w:rsid w:val="00101F7D"/>
    <w:rsid w:val="0010600A"/>
    <w:rsid w:val="00106FC3"/>
    <w:rsid w:val="001109ED"/>
    <w:rsid w:val="0011127B"/>
    <w:rsid w:val="00112EE3"/>
    <w:rsid w:val="0011344C"/>
    <w:rsid w:val="001215AA"/>
    <w:rsid w:val="001270A1"/>
    <w:rsid w:val="001301F0"/>
    <w:rsid w:val="001305B8"/>
    <w:rsid w:val="0013241F"/>
    <w:rsid w:val="0014108B"/>
    <w:rsid w:val="00141DE7"/>
    <w:rsid w:val="00142748"/>
    <w:rsid w:val="0014342D"/>
    <w:rsid w:val="00147C64"/>
    <w:rsid w:val="00152AE2"/>
    <w:rsid w:val="00157521"/>
    <w:rsid w:val="001600AA"/>
    <w:rsid w:val="001600CF"/>
    <w:rsid w:val="00161921"/>
    <w:rsid w:val="00161FEC"/>
    <w:rsid w:val="001656BE"/>
    <w:rsid w:val="00167699"/>
    <w:rsid w:val="00175939"/>
    <w:rsid w:val="00175EEE"/>
    <w:rsid w:val="001762D9"/>
    <w:rsid w:val="0017792A"/>
    <w:rsid w:val="00185855"/>
    <w:rsid w:val="001869B1"/>
    <w:rsid w:val="00190694"/>
    <w:rsid w:val="001907A5"/>
    <w:rsid w:val="001922D1"/>
    <w:rsid w:val="001952B0"/>
    <w:rsid w:val="001A12FD"/>
    <w:rsid w:val="001A18C4"/>
    <w:rsid w:val="001A2D04"/>
    <w:rsid w:val="001A42C2"/>
    <w:rsid w:val="001A6290"/>
    <w:rsid w:val="001B1112"/>
    <w:rsid w:val="001B137A"/>
    <w:rsid w:val="001B388C"/>
    <w:rsid w:val="001B4912"/>
    <w:rsid w:val="001C693D"/>
    <w:rsid w:val="001C782B"/>
    <w:rsid w:val="001D01D4"/>
    <w:rsid w:val="001D2C19"/>
    <w:rsid w:val="001D2C51"/>
    <w:rsid w:val="001D5B81"/>
    <w:rsid w:val="001E287F"/>
    <w:rsid w:val="001E4518"/>
    <w:rsid w:val="001E7D7E"/>
    <w:rsid w:val="001F0CC4"/>
    <w:rsid w:val="001F11D1"/>
    <w:rsid w:val="001F4311"/>
    <w:rsid w:val="001F6C2F"/>
    <w:rsid w:val="001F716C"/>
    <w:rsid w:val="0020772C"/>
    <w:rsid w:val="00217562"/>
    <w:rsid w:val="0022001E"/>
    <w:rsid w:val="00224B48"/>
    <w:rsid w:val="00230C02"/>
    <w:rsid w:val="00234462"/>
    <w:rsid w:val="00235D46"/>
    <w:rsid w:val="00236143"/>
    <w:rsid w:val="002447B1"/>
    <w:rsid w:val="00245EEC"/>
    <w:rsid w:val="00246438"/>
    <w:rsid w:val="002466B2"/>
    <w:rsid w:val="0024715A"/>
    <w:rsid w:val="0025735B"/>
    <w:rsid w:val="00257C99"/>
    <w:rsid w:val="00261554"/>
    <w:rsid w:val="00261A79"/>
    <w:rsid w:val="00264824"/>
    <w:rsid w:val="0026712F"/>
    <w:rsid w:val="00280C76"/>
    <w:rsid w:val="002817B7"/>
    <w:rsid w:val="00282285"/>
    <w:rsid w:val="00282852"/>
    <w:rsid w:val="002838C5"/>
    <w:rsid w:val="00283A20"/>
    <w:rsid w:val="00287488"/>
    <w:rsid w:val="002905A7"/>
    <w:rsid w:val="00291C77"/>
    <w:rsid w:val="00294122"/>
    <w:rsid w:val="002A1B09"/>
    <w:rsid w:val="002A27F6"/>
    <w:rsid w:val="002A6F6A"/>
    <w:rsid w:val="002B0517"/>
    <w:rsid w:val="002B2ADB"/>
    <w:rsid w:val="002B6BFD"/>
    <w:rsid w:val="002C0C6F"/>
    <w:rsid w:val="002C4094"/>
    <w:rsid w:val="002C6707"/>
    <w:rsid w:val="002C76CE"/>
    <w:rsid w:val="002D1462"/>
    <w:rsid w:val="002E27BB"/>
    <w:rsid w:val="002F0555"/>
    <w:rsid w:val="002F3A01"/>
    <w:rsid w:val="002F3B65"/>
    <w:rsid w:val="002F684D"/>
    <w:rsid w:val="002F7527"/>
    <w:rsid w:val="00300E48"/>
    <w:rsid w:val="003040BB"/>
    <w:rsid w:val="00305A8A"/>
    <w:rsid w:val="00310269"/>
    <w:rsid w:val="00310468"/>
    <w:rsid w:val="00315FCC"/>
    <w:rsid w:val="00330E64"/>
    <w:rsid w:val="00331B83"/>
    <w:rsid w:val="00343918"/>
    <w:rsid w:val="003441FA"/>
    <w:rsid w:val="0034793B"/>
    <w:rsid w:val="003524B9"/>
    <w:rsid w:val="003569F8"/>
    <w:rsid w:val="00357101"/>
    <w:rsid w:val="00363FCE"/>
    <w:rsid w:val="003669F1"/>
    <w:rsid w:val="0036759B"/>
    <w:rsid w:val="00371206"/>
    <w:rsid w:val="00380DEA"/>
    <w:rsid w:val="00382D23"/>
    <w:rsid w:val="00397F4D"/>
    <w:rsid w:val="003A2B81"/>
    <w:rsid w:val="003A7F7A"/>
    <w:rsid w:val="003B128C"/>
    <w:rsid w:val="003B1A88"/>
    <w:rsid w:val="003B3F8C"/>
    <w:rsid w:val="003C0CF9"/>
    <w:rsid w:val="003C3D80"/>
    <w:rsid w:val="003D309B"/>
    <w:rsid w:val="003D479B"/>
    <w:rsid w:val="003D4D6F"/>
    <w:rsid w:val="003D5A47"/>
    <w:rsid w:val="003E0E95"/>
    <w:rsid w:val="003F1027"/>
    <w:rsid w:val="003F7DC4"/>
    <w:rsid w:val="00405073"/>
    <w:rsid w:val="004169FC"/>
    <w:rsid w:val="00421705"/>
    <w:rsid w:val="00430F47"/>
    <w:rsid w:val="004443F4"/>
    <w:rsid w:val="0045054E"/>
    <w:rsid w:val="004527AF"/>
    <w:rsid w:val="00454A26"/>
    <w:rsid w:val="00456AAA"/>
    <w:rsid w:val="00460FB0"/>
    <w:rsid w:val="00461195"/>
    <w:rsid w:val="004774F5"/>
    <w:rsid w:val="00482A68"/>
    <w:rsid w:val="00483649"/>
    <w:rsid w:val="0049141B"/>
    <w:rsid w:val="004964BF"/>
    <w:rsid w:val="00496A14"/>
    <w:rsid w:val="004A0D54"/>
    <w:rsid w:val="004B0AA0"/>
    <w:rsid w:val="004B6555"/>
    <w:rsid w:val="004C0F0B"/>
    <w:rsid w:val="004C1F38"/>
    <w:rsid w:val="004C2DDE"/>
    <w:rsid w:val="004C4352"/>
    <w:rsid w:val="004C52CF"/>
    <w:rsid w:val="004C5A75"/>
    <w:rsid w:val="004C64F7"/>
    <w:rsid w:val="004C778A"/>
    <w:rsid w:val="004D4BAD"/>
    <w:rsid w:val="004D4FF9"/>
    <w:rsid w:val="004D7E1D"/>
    <w:rsid w:val="004E2904"/>
    <w:rsid w:val="004E42ED"/>
    <w:rsid w:val="004E5559"/>
    <w:rsid w:val="004F17C4"/>
    <w:rsid w:val="00500EFD"/>
    <w:rsid w:val="00502FBA"/>
    <w:rsid w:val="00514F6A"/>
    <w:rsid w:val="00516037"/>
    <w:rsid w:val="00517D6A"/>
    <w:rsid w:val="005240FD"/>
    <w:rsid w:val="00532631"/>
    <w:rsid w:val="005337E9"/>
    <w:rsid w:val="0053571B"/>
    <w:rsid w:val="00535D81"/>
    <w:rsid w:val="00542C98"/>
    <w:rsid w:val="005503B5"/>
    <w:rsid w:val="00550898"/>
    <w:rsid w:val="00561B18"/>
    <w:rsid w:val="00564467"/>
    <w:rsid w:val="00570B5D"/>
    <w:rsid w:val="00573B4E"/>
    <w:rsid w:val="00583477"/>
    <w:rsid w:val="00585AC9"/>
    <w:rsid w:val="00586368"/>
    <w:rsid w:val="00593B7D"/>
    <w:rsid w:val="00593F8E"/>
    <w:rsid w:val="005A12C1"/>
    <w:rsid w:val="005A1575"/>
    <w:rsid w:val="005A5180"/>
    <w:rsid w:val="005A5D97"/>
    <w:rsid w:val="005B13A2"/>
    <w:rsid w:val="005B1E68"/>
    <w:rsid w:val="005B2668"/>
    <w:rsid w:val="005B6CF9"/>
    <w:rsid w:val="005C4771"/>
    <w:rsid w:val="005D4193"/>
    <w:rsid w:val="005D7551"/>
    <w:rsid w:val="005E1A1D"/>
    <w:rsid w:val="005E1C2D"/>
    <w:rsid w:val="005E3AF1"/>
    <w:rsid w:val="005F118A"/>
    <w:rsid w:val="005F221B"/>
    <w:rsid w:val="005F3E9C"/>
    <w:rsid w:val="005F4660"/>
    <w:rsid w:val="005F4E46"/>
    <w:rsid w:val="005F6E21"/>
    <w:rsid w:val="005F7AC9"/>
    <w:rsid w:val="00600284"/>
    <w:rsid w:val="00600A52"/>
    <w:rsid w:val="00600B5F"/>
    <w:rsid w:val="00600E39"/>
    <w:rsid w:val="00601373"/>
    <w:rsid w:val="00605644"/>
    <w:rsid w:val="006063E2"/>
    <w:rsid w:val="0060695E"/>
    <w:rsid w:val="006076D8"/>
    <w:rsid w:val="00613DD6"/>
    <w:rsid w:val="006157C3"/>
    <w:rsid w:val="006202B5"/>
    <w:rsid w:val="006225D1"/>
    <w:rsid w:val="00623F2B"/>
    <w:rsid w:val="00624D0A"/>
    <w:rsid w:val="00626EC7"/>
    <w:rsid w:val="00633A27"/>
    <w:rsid w:val="00640CE4"/>
    <w:rsid w:val="00645F5B"/>
    <w:rsid w:val="0064771C"/>
    <w:rsid w:val="006562E0"/>
    <w:rsid w:val="00670C64"/>
    <w:rsid w:val="006711E3"/>
    <w:rsid w:val="00674E50"/>
    <w:rsid w:val="006751EE"/>
    <w:rsid w:val="0068251A"/>
    <w:rsid w:val="0069058B"/>
    <w:rsid w:val="00691EE3"/>
    <w:rsid w:val="00693C48"/>
    <w:rsid w:val="006A0DD9"/>
    <w:rsid w:val="006A0E99"/>
    <w:rsid w:val="006A4CC2"/>
    <w:rsid w:val="006A50C7"/>
    <w:rsid w:val="006B487D"/>
    <w:rsid w:val="006B4B6B"/>
    <w:rsid w:val="006B5AA7"/>
    <w:rsid w:val="006C0893"/>
    <w:rsid w:val="006C1639"/>
    <w:rsid w:val="006C24A5"/>
    <w:rsid w:val="006C3657"/>
    <w:rsid w:val="006C3AE7"/>
    <w:rsid w:val="006C53EF"/>
    <w:rsid w:val="006E1093"/>
    <w:rsid w:val="006F0DCA"/>
    <w:rsid w:val="006F1C16"/>
    <w:rsid w:val="006F6C89"/>
    <w:rsid w:val="007003BB"/>
    <w:rsid w:val="00700C39"/>
    <w:rsid w:val="00701EA7"/>
    <w:rsid w:val="00702A4B"/>
    <w:rsid w:val="007033A9"/>
    <w:rsid w:val="0070437A"/>
    <w:rsid w:val="00704A9B"/>
    <w:rsid w:val="00707F6C"/>
    <w:rsid w:val="00720147"/>
    <w:rsid w:val="00722BC2"/>
    <w:rsid w:val="0074704C"/>
    <w:rsid w:val="00747420"/>
    <w:rsid w:val="00752234"/>
    <w:rsid w:val="007548F4"/>
    <w:rsid w:val="00754CF3"/>
    <w:rsid w:val="0075653D"/>
    <w:rsid w:val="00760705"/>
    <w:rsid w:val="00761235"/>
    <w:rsid w:val="0076565F"/>
    <w:rsid w:val="00772FC8"/>
    <w:rsid w:val="00773223"/>
    <w:rsid w:val="00782192"/>
    <w:rsid w:val="007834A3"/>
    <w:rsid w:val="007851CE"/>
    <w:rsid w:val="00787191"/>
    <w:rsid w:val="00790238"/>
    <w:rsid w:val="00794902"/>
    <w:rsid w:val="00796F51"/>
    <w:rsid w:val="007A4597"/>
    <w:rsid w:val="007A64C5"/>
    <w:rsid w:val="007A779A"/>
    <w:rsid w:val="007B01AB"/>
    <w:rsid w:val="007B2DAB"/>
    <w:rsid w:val="007B4F68"/>
    <w:rsid w:val="007B5E45"/>
    <w:rsid w:val="007C1EE5"/>
    <w:rsid w:val="007C41FB"/>
    <w:rsid w:val="007C4AC6"/>
    <w:rsid w:val="007C5396"/>
    <w:rsid w:val="007D050A"/>
    <w:rsid w:val="007D1123"/>
    <w:rsid w:val="007D2A83"/>
    <w:rsid w:val="007D33F2"/>
    <w:rsid w:val="007E0CCE"/>
    <w:rsid w:val="007E3B3F"/>
    <w:rsid w:val="007F09C8"/>
    <w:rsid w:val="007F2F1A"/>
    <w:rsid w:val="0080193C"/>
    <w:rsid w:val="008105FD"/>
    <w:rsid w:val="008136D2"/>
    <w:rsid w:val="00816A18"/>
    <w:rsid w:val="0082333A"/>
    <w:rsid w:val="008248BB"/>
    <w:rsid w:val="008267D5"/>
    <w:rsid w:val="00835383"/>
    <w:rsid w:val="00840F5A"/>
    <w:rsid w:val="00841783"/>
    <w:rsid w:val="00841EE7"/>
    <w:rsid w:val="00846BEB"/>
    <w:rsid w:val="008479BC"/>
    <w:rsid w:val="00850B1F"/>
    <w:rsid w:val="008523D9"/>
    <w:rsid w:val="008703EB"/>
    <w:rsid w:val="00870C64"/>
    <w:rsid w:val="008925D7"/>
    <w:rsid w:val="0089426B"/>
    <w:rsid w:val="00896C8B"/>
    <w:rsid w:val="00896EA2"/>
    <w:rsid w:val="008A0E74"/>
    <w:rsid w:val="008A157C"/>
    <w:rsid w:val="008A47E3"/>
    <w:rsid w:val="008A7009"/>
    <w:rsid w:val="008B1B27"/>
    <w:rsid w:val="008B58F8"/>
    <w:rsid w:val="008C6443"/>
    <w:rsid w:val="008C6E09"/>
    <w:rsid w:val="008C7B74"/>
    <w:rsid w:val="008D18EF"/>
    <w:rsid w:val="008D2F33"/>
    <w:rsid w:val="008D3C66"/>
    <w:rsid w:val="008D4FA9"/>
    <w:rsid w:val="008D58D5"/>
    <w:rsid w:val="008D744A"/>
    <w:rsid w:val="008E01D5"/>
    <w:rsid w:val="008E32C0"/>
    <w:rsid w:val="008E4987"/>
    <w:rsid w:val="008F129E"/>
    <w:rsid w:val="008F1BA1"/>
    <w:rsid w:val="008F2458"/>
    <w:rsid w:val="008F2D38"/>
    <w:rsid w:val="00900DDA"/>
    <w:rsid w:val="00903226"/>
    <w:rsid w:val="009061B5"/>
    <w:rsid w:val="00906EB1"/>
    <w:rsid w:val="00907B50"/>
    <w:rsid w:val="00910F42"/>
    <w:rsid w:val="00912212"/>
    <w:rsid w:val="00913DFC"/>
    <w:rsid w:val="009165B9"/>
    <w:rsid w:val="00925727"/>
    <w:rsid w:val="00932995"/>
    <w:rsid w:val="009329A5"/>
    <w:rsid w:val="00932A65"/>
    <w:rsid w:val="009506F2"/>
    <w:rsid w:val="00950C2E"/>
    <w:rsid w:val="00954152"/>
    <w:rsid w:val="0095588C"/>
    <w:rsid w:val="0096193D"/>
    <w:rsid w:val="00966C81"/>
    <w:rsid w:val="00972386"/>
    <w:rsid w:val="00977DC7"/>
    <w:rsid w:val="0098432D"/>
    <w:rsid w:val="00990F88"/>
    <w:rsid w:val="00991C99"/>
    <w:rsid w:val="0099213C"/>
    <w:rsid w:val="00992752"/>
    <w:rsid w:val="00996E8B"/>
    <w:rsid w:val="009A08D6"/>
    <w:rsid w:val="009A273E"/>
    <w:rsid w:val="009A5491"/>
    <w:rsid w:val="009B0457"/>
    <w:rsid w:val="009B04F5"/>
    <w:rsid w:val="009B11C5"/>
    <w:rsid w:val="009D5289"/>
    <w:rsid w:val="009D61F4"/>
    <w:rsid w:val="009D7837"/>
    <w:rsid w:val="009D793B"/>
    <w:rsid w:val="009E1BB2"/>
    <w:rsid w:val="009E2034"/>
    <w:rsid w:val="009E337C"/>
    <w:rsid w:val="009E5F78"/>
    <w:rsid w:val="009E66CD"/>
    <w:rsid w:val="009E7337"/>
    <w:rsid w:val="009F5473"/>
    <w:rsid w:val="00A00F14"/>
    <w:rsid w:val="00A0130D"/>
    <w:rsid w:val="00A0218D"/>
    <w:rsid w:val="00A0357A"/>
    <w:rsid w:val="00A04E9A"/>
    <w:rsid w:val="00A2318E"/>
    <w:rsid w:val="00A263C1"/>
    <w:rsid w:val="00A26B87"/>
    <w:rsid w:val="00A303A2"/>
    <w:rsid w:val="00A34709"/>
    <w:rsid w:val="00A34BAC"/>
    <w:rsid w:val="00A379CC"/>
    <w:rsid w:val="00A47A56"/>
    <w:rsid w:val="00A5133E"/>
    <w:rsid w:val="00A518A4"/>
    <w:rsid w:val="00A55A1D"/>
    <w:rsid w:val="00A63478"/>
    <w:rsid w:val="00A6445F"/>
    <w:rsid w:val="00A71A28"/>
    <w:rsid w:val="00A73896"/>
    <w:rsid w:val="00A76EAF"/>
    <w:rsid w:val="00A8286E"/>
    <w:rsid w:val="00A8385C"/>
    <w:rsid w:val="00A90C90"/>
    <w:rsid w:val="00A978DA"/>
    <w:rsid w:val="00AA071E"/>
    <w:rsid w:val="00AA0F69"/>
    <w:rsid w:val="00AA2EFD"/>
    <w:rsid w:val="00AA4FE4"/>
    <w:rsid w:val="00AA6567"/>
    <w:rsid w:val="00AA788A"/>
    <w:rsid w:val="00AB17E6"/>
    <w:rsid w:val="00AB48BC"/>
    <w:rsid w:val="00AB52F1"/>
    <w:rsid w:val="00AB6A04"/>
    <w:rsid w:val="00AC1BC5"/>
    <w:rsid w:val="00AC291D"/>
    <w:rsid w:val="00AC3169"/>
    <w:rsid w:val="00AC6175"/>
    <w:rsid w:val="00AD257A"/>
    <w:rsid w:val="00AD3B9B"/>
    <w:rsid w:val="00AD3E0F"/>
    <w:rsid w:val="00AD5C9C"/>
    <w:rsid w:val="00AE0EFC"/>
    <w:rsid w:val="00AE4116"/>
    <w:rsid w:val="00AF2EA6"/>
    <w:rsid w:val="00AF43B3"/>
    <w:rsid w:val="00AF6A81"/>
    <w:rsid w:val="00AF721F"/>
    <w:rsid w:val="00B0669C"/>
    <w:rsid w:val="00B15222"/>
    <w:rsid w:val="00B20B0C"/>
    <w:rsid w:val="00B31C6F"/>
    <w:rsid w:val="00B438BC"/>
    <w:rsid w:val="00B460E9"/>
    <w:rsid w:val="00B54E52"/>
    <w:rsid w:val="00B5623E"/>
    <w:rsid w:val="00B56F85"/>
    <w:rsid w:val="00B60834"/>
    <w:rsid w:val="00B66EAE"/>
    <w:rsid w:val="00B679B8"/>
    <w:rsid w:val="00B72179"/>
    <w:rsid w:val="00B760A3"/>
    <w:rsid w:val="00B77E94"/>
    <w:rsid w:val="00B77FA5"/>
    <w:rsid w:val="00B81FDA"/>
    <w:rsid w:val="00B84024"/>
    <w:rsid w:val="00B85813"/>
    <w:rsid w:val="00BA3657"/>
    <w:rsid w:val="00BA3CAD"/>
    <w:rsid w:val="00BA7D0F"/>
    <w:rsid w:val="00BB2C79"/>
    <w:rsid w:val="00BB5255"/>
    <w:rsid w:val="00BC098B"/>
    <w:rsid w:val="00BC379A"/>
    <w:rsid w:val="00BC4589"/>
    <w:rsid w:val="00BC53E6"/>
    <w:rsid w:val="00BD32B1"/>
    <w:rsid w:val="00BD416E"/>
    <w:rsid w:val="00BE0FA3"/>
    <w:rsid w:val="00BE6241"/>
    <w:rsid w:val="00BF1C2D"/>
    <w:rsid w:val="00BF2427"/>
    <w:rsid w:val="00BF5405"/>
    <w:rsid w:val="00BF5AC2"/>
    <w:rsid w:val="00C02073"/>
    <w:rsid w:val="00C043F9"/>
    <w:rsid w:val="00C04B19"/>
    <w:rsid w:val="00C0773A"/>
    <w:rsid w:val="00C07A68"/>
    <w:rsid w:val="00C11792"/>
    <w:rsid w:val="00C12ED8"/>
    <w:rsid w:val="00C150DA"/>
    <w:rsid w:val="00C15621"/>
    <w:rsid w:val="00C1648D"/>
    <w:rsid w:val="00C27053"/>
    <w:rsid w:val="00C274C3"/>
    <w:rsid w:val="00C31EBC"/>
    <w:rsid w:val="00C31F18"/>
    <w:rsid w:val="00C4036E"/>
    <w:rsid w:val="00C40B9D"/>
    <w:rsid w:val="00C4309C"/>
    <w:rsid w:val="00C46C67"/>
    <w:rsid w:val="00C51D17"/>
    <w:rsid w:val="00C544BC"/>
    <w:rsid w:val="00C60093"/>
    <w:rsid w:val="00C8065A"/>
    <w:rsid w:val="00C822BF"/>
    <w:rsid w:val="00C82701"/>
    <w:rsid w:val="00C871F7"/>
    <w:rsid w:val="00C92C1A"/>
    <w:rsid w:val="00C95750"/>
    <w:rsid w:val="00C96C98"/>
    <w:rsid w:val="00CA591F"/>
    <w:rsid w:val="00CA7D07"/>
    <w:rsid w:val="00CB0244"/>
    <w:rsid w:val="00CB2D24"/>
    <w:rsid w:val="00CB3EBF"/>
    <w:rsid w:val="00CB5849"/>
    <w:rsid w:val="00CC276A"/>
    <w:rsid w:val="00CC37E1"/>
    <w:rsid w:val="00CC448F"/>
    <w:rsid w:val="00CC4696"/>
    <w:rsid w:val="00CC5CFB"/>
    <w:rsid w:val="00CC6646"/>
    <w:rsid w:val="00CC7060"/>
    <w:rsid w:val="00CD1C0E"/>
    <w:rsid w:val="00CD3517"/>
    <w:rsid w:val="00CD3F0D"/>
    <w:rsid w:val="00CE25DF"/>
    <w:rsid w:val="00CE412B"/>
    <w:rsid w:val="00CE4265"/>
    <w:rsid w:val="00CF1A0D"/>
    <w:rsid w:val="00CF1C3E"/>
    <w:rsid w:val="00CF2D02"/>
    <w:rsid w:val="00CF4003"/>
    <w:rsid w:val="00D01233"/>
    <w:rsid w:val="00D01E99"/>
    <w:rsid w:val="00D02FA9"/>
    <w:rsid w:val="00D13A0A"/>
    <w:rsid w:val="00D14891"/>
    <w:rsid w:val="00D238E7"/>
    <w:rsid w:val="00D23F03"/>
    <w:rsid w:val="00D27ACB"/>
    <w:rsid w:val="00D3148E"/>
    <w:rsid w:val="00D338FF"/>
    <w:rsid w:val="00D34BFF"/>
    <w:rsid w:val="00D34E84"/>
    <w:rsid w:val="00D3755E"/>
    <w:rsid w:val="00D4550F"/>
    <w:rsid w:val="00D468D8"/>
    <w:rsid w:val="00D5146A"/>
    <w:rsid w:val="00D5435B"/>
    <w:rsid w:val="00D649A2"/>
    <w:rsid w:val="00D66C62"/>
    <w:rsid w:val="00D67D24"/>
    <w:rsid w:val="00D722B2"/>
    <w:rsid w:val="00D75C7F"/>
    <w:rsid w:val="00D82224"/>
    <w:rsid w:val="00D84DAD"/>
    <w:rsid w:val="00D87121"/>
    <w:rsid w:val="00D912BF"/>
    <w:rsid w:val="00D96581"/>
    <w:rsid w:val="00DA204B"/>
    <w:rsid w:val="00DA7718"/>
    <w:rsid w:val="00DB18A0"/>
    <w:rsid w:val="00DB2607"/>
    <w:rsid w:val="00DB2AF1"/>
    <w:rsid w:val="00DB79A0"/>
    <w:rsid w:val="00DC17CD"/>
    <w:rsid w:val="00DD0A86"/>
    <w:rsid w:val="00DD1B64"/>
    <w:rsid w:val="00DD75FF"/>
    <w:rsid w:val="00DE3568"/>
    <w:rsid w:val="00DE4DA5"/>
    <w:rsid w:val="00DE5869"/>
    <w:rsid w:val="00DE5B0C"/>
    <w:rsid w:val="00DF0B6A"/>
    <w:rsid w:val="00DF2618"/>
    <w:rsid w:val="00E020EC"/>
    <w:rsid w:val="00E13868"/>
    <w:rsid w:val="00E13952"/>
    <w:rsid w:val="00E15EC2"/>
    <w:rsid w:val="00E24A8A"/>
    <w:rsid w:val="00E252B5"/>
    <w:rsid w:val="00E25D35"/>
    <w:rsid w:val="00E270E9"/>
    <w:rsid w:val="00E33EFD"/>
    <w:rsid w:val="00E357FE"/>
    <w:rsid w:val="00E41C00"/>
    <w:rsid w:val="00E45BFF"/>
    <w:rsid w:val="00E45D82"/>
    <w:rsid w:val="00E474E3"/>
    <w:rsid w:val="00E533F8"/>
    <w:rsid w:val="00E601BF"/>
    <w:rsid w:val="00E60E27"/>
    <w:rsid w:val="00E62A80"/>
    <w:rsid w:val="00E62D0D"/>
    <w:rsid w:val="00E63FFE"/>
    <w:rsid w:val="00E669BC"/>
    <w:rsid w:val="00E81CF8"/>
    <w:rsid w:val="00E821C1"/>
    <w:rsid w:val="00E83E6E"/>
    <w:rsid w:val="00E84FF7"/>
    <w:rsid w:val="00E85A7B"/>
    <w:rsid w:val="00E864C1"/>
    <w:rsid w:val="00E87257"/>
    <w:rsid w:val="00E93898"/>
    <w:rsid w:val="00E93A48"/>
    <w:rsid w:val="00E93E2F"/>
    <w:rsid w:val="00E97EDA"/>
    <w:rsid w:val="00EA1C1B"/>
    <w:rsid w:val="00EA513C"/>
    <w:rsid w:val="00EA5233"/>
    <w:rsid w:val="00EC4B2B"/>
    <w:rsid w:val="00EC6450"/>
    <w:rsid w:val="00ED2996"/>
    <w:rsid w:val="00ED30C4"/>
    <w:rsid w:val="00ED5C6D"/>
    <w:rsid w:val="00ED6A72"/>
    <w:rsid w:val="00EE3397"/>
    <w:rsid w:val="00EF093B"/>
    <w:rsid w:val="00EF6CBF"/>
    <w:rsid w:val="00EF7B2D"/>
    <w:rsid w:val="00F02856"/>
    <w:rsid w:val="00F03100"/>
    <w:rsid w:val="00F133B4"/>
    <w:rsid w:val="00F323D5"/>
    <w:rsid w:val="00F3359D"/>
    <w:rsid w:val="00F35309"/>
    <w:rsid w:val="00F4053B"/>
    <w:rsid w:val="00F46133"/>
    <w:rsid w:val="00F47840"/>
    <w:rsid w:val="00F511CB"/>
    <w:rsid w:val="00F51899"/>
    <w:rsid w:val="00F53AE5"/>
    <w:rsid w:val="00F62F38"/>
    <w:rsid w:val="00F64CF2"/>
    <w:rsid w:val="00F65EDA"/>
    <w:rsid w:val="00F67233"/>
    <w:rsid w:val="00F70C3D"/>
    <w:rsid w:val="00F730A7"/>
    <w:rsid w:val="00F8047B"/>
    <w:rsid w:val="00F833B0"/>
    <w:rsid w:val="00F83A01"/>
    <w:rsid w:val="00F84397"/>
    <w:rsid w:val="00F852A5"/>
    <w:rsid w:val="00F855BD"/>
    <w:rsid w:val="00F90F70"/>
    <w:rsid w:val="00F941D7"/>
    <w:rsid w:val="00FA47D2"/>
    <w:rsid w:val="00FA521B"/>
    <w:rsid w:val="00FA7510"/>
    <w:rsid w:val="00FB765B"/>
    <w:rsid w:val="00FC0B84"/>
    <w:rsid w:val="00FC22C3"/>
    <w:rsid w:val="00FC4703"/>
    <w:rsid w:val="00FE4A4E"/>
    <w:rsid w:val="00FE7E16"/>
    <w:rsid w:val="00FF1584"/>
    <w:rsid w:val="00FF1A46"/>
    <w:rsid w:val="00FF1FB1"/>
    <w:rsid w:val="00FF2049"/>
    <w:rsid w:val="00FF5D0D"/>
    <w:rsid w:val="00FF7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D0E1D"/>
  <w15:chartTrackingRefBased/>
  <w15:docId w15:val="{E4191299-AC1C-4A24-A47D-5EEFA2FC9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3F4"/>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7ACB"/>
    <w:pPr>
      <w:spacing w:after="200" w:line="276" w:lineRule="auto"/>
      <w:ind w:left="720"/>
      <w:contextualSpacing/>
    </w:pPr>
  </w:style>
  <w:style w:type="character" w:styleId="Hyperlink">
    <w:name w:val="Hyperlink"/>
    <w:basedOn w:val="DefaultParagraphFont"/>
    <w:uiPriority w:val="99"/>
    <w:unhideWhenUsed/>
    <w:rsid w:val="00D27ACB"/>
    <w:rPr>
      <w:color w:val="0563C1" w:themeColor="hyperlink"/>
      <w:u w:val="single"/>
    </w:rPr>
  </w:style>
  <w:style w:type="paragraph" w:styleId="Header">
    <w:name w:val="header"/>
    <w:basedOn w:val="Normal"/>
    <w:link w:val="HeaderChar"/>
    <w:uiPriority w:val="99"/>
    <w:unhideWhenUsed/>
    <w:rsid w:val="00060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AE3"/>
    <w:rPr>
      <w:lang w:val="hr-HR"/>
    </w:rPr>
  </w:style>
  <w:style w:type="paragraph" w:styleId="Footer">
    <w:name w:val="footer"/>
    <w:basedOn w:val="Normal"/>
    <w:link w:val="FooterChar"/>
    <w:uiPriority w:val="99"/>
    <w:unhideWhenUsed/>
    <w:rsid w:val="00060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AE3"/>
    <w:rPr>
      <w:lang w:val="hr-HR"/>
    </w:rPr>
  </w:style>
  <w:style w:type="character" w:styleId="FollowedHyperlink">
    <w:name w:val="FollowedHyperlink"/>
    <w:basedOn w:val="DefaultParagraphFont"/>
    <w:uiPriority w:val="99"/>
    <w:semiHidden/>
    <w:unhideWhenUsed/>
    <w:rsid w:val="0049141B"/>
    <w:rPr>
      <w:color w:val="954F72" w:themeColor="followedHyperlink"/>
      <w:u w:val="single"/>
    </w:rPr>
  </w:style>
  <w:style w:type="character" w:customStyle="1" w:styleId="ListParagraphChar">
    <w:name w:val="List Paragraph Char"/>
    <w:link w:val="ListParagraph"/>
    <w:uiPriority w:val="34"/>
    <w:rsid w:val="0069058B"/>
    <w:rPr>
      <w:lang w:val="hr-HR"/>
    </w:rPr>
  </w:style>
  <w:style w:type="table" w:styleId="TableGrid">
    <w:name w:val="Table Grid"/>
    <w:basedOn w:val="TableNormal"/>
    <w:uiPriority w:val="59"/>
    <w:rsid w:val="00130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7060"/>
    <w:rPr>
      <w:b/>
      <w:bCs/>
    </w:rPr>
  </w:style>
  <w:style w:type="paragraph" w:customStyle="1" w:styleId="t-9-8">
    <w:name w:val="t-9-8"/>
    <w:basedOn w:val="Normal"/>
    <w:rsid w:val="00F5189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9506F2"/>
    <w:rPr>
      <w:color w:val="605E5C"/>
      <w:shd w:val="clear" w:color="auto" w:fill="E1DFDD"/>
    </w:rPr>
  </w:style>
  <w:style w:type="paragraph" w:styleId="FootnoteText">
    <w:name w:val="footnote text"/>
    <w:basedOn w:val="Normal"/>
    <w:link w:val="FootnoteTextChar"/>
    <w:uiPriority w:val="99"/>
    <w:semiHidden/>
    <w:unhideWhenUsed/>
    <w:rsid w:val="0064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771C"/>
    <w:rPr>
      <w:sz w:val="20"/>
      <w:szCs w:val="20"/>
      <w:lang w:val="hr-HR"/>
    </w:rPr>
  </w:style>
  <w:style w:type="character" w:styleId="FootnoteReference">
    <w:name w:val="footnote reference"/>
    <w:basedOn w:val="DefaultParagraphFont"/>
    <w:uiPriority w:val="99"/>
    <w:semiHidden/>
    <w:unhideWhenUsed/>
    <w:rsid w:val="0064771C"/>
    <w:rPr>
      <w:vertAlign w:val="superscript"/>
    </w:rPr>
  </w:style>
  <w:style w:type="paragraph" w:styleId="Revision">
    <w:name w:val="Revision"/>
    <w:hidden/>
    <w:uiPriority w:val="99"/>
    <w:semiHidden/>
    <w:rsid w:val="002838C5"/>
    <w:pPr>
      <w:spacing w:after="0" w:line="240" w:lineRule="auto"/>
    </w:pPr>
    <w:rPr>
      <w:lang w:val="hr-HR"/>
    </w:rPr>
  </w:style>
  <w:style w:type="character" w:styleId="CommentReference">
    <w:name w:val="annotation reference"/>
    <w:basedOn w:val="DefaultParagraphFont"/>
    <w:uiPriority w:val="99"/>
    <w:semiHidden/>
    <w:unhideWhenUsed/>
    <w:rsid w:val="002838C5"/>
    <w:rPr>
      <w:sz w:val="16"/>
      <w:szCs w:val="16"/>
    </w:rPr>
  </w:style>
  <w:style w:type="paragraph" w:styleId="CommentText">
    <w:name w:val="annotation text"/>
    <w:basedOn w:val="Normal"/>
    <w:link w:val="CommentTextChar"/>
    <w:uiPriority w:val="99"/>
    <w:unhideWhenUsed/>
    <w:rsid w:val="002838C5"/>
    <w:pPr>
      <w:spacing w:line="240" w:lineRule="auto"/>
    </w:pPr>
    <w:rPr>
      <w:sz w:val="20"/>
      <w:szCs w:val="20"/>
    </w:rPr>
  </w:style>
  <w:style w:type="character" w:customStyle="1" w:styleId="CommentTextChar">
    <w:name w:val="Comment Text Char"/>
    <w:basedOn w:val="DefaultParagraphFont"/>
    <w:link w:val="CommentText"/>
    <w:uiPriority w:val="99"/>
    <w:rsid w:val="002838C5"/>
    <w:rPr>
      <w:sz w:val="20"/>
      <w:szCs w:val="20"/>
      <w:lang w:val="hr-HR"/>
    </w:rPr>
  </w:style>
  <w:style w:type="paragraph" w:styleId="CommentSubject">
    <w:name w:val="annotation subject"/>
    <w:basedOn w:val="CommentText"/>
    <w:next w:val="CommentText"/>
    <w:link w:val="CommentSubjectChar"/>
    <w:uiPriority w:val="99"/>
    <w:semiHidden/>
    <w:unhideWhenUsed/>
    <w:rsid w:val="002838C5"/>
    <w:rPr>
      <w:b/>
      <w:bCs/>
    </w:rPr>
  </w:style>
  <w:style w:type="character" w:customStyle="1" w:styleId="CommentSubjectChar">
    <w:name w:val="Comment Subject Char"/>
    <w:basedOn w:val="CommentTextChar"/>
    <w:link w:val="CommentSubject"/>
    <w:uiPriority w:val="99"/>
    <w:semiHidden/>
    <w:rsid w:val="002838C5"/>
    <w:rPr>
      <w:b/>
      <w:bCs/>
      <w:sz w:val="20"/>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8">
      <w:bodyDiv w:val="1"/>
      <w:marLeft w:val="0"/>
      <w:marRight w:val="0"/>
      <w:marTop w:val="0"/>
      <w:marBottom w:val="0"/>
      <w:divBdr>
        <w:top w:val="none" w:sz="0" w:space="0" w:color="auto"/>
        <w:left w:val="none" w:sz="0" w:space="0" w:color="auto"/>
        <w:bottom w:val="none" w:sz="0" w:space="0" w:color="auto"/>
        <w:right w:val="none" w:sz="0" w:space="0" w:color="auto"/>
      </w:divBdr>
    </w:div>
    <w:div w:id="5601468">
      <w:bodyDiv w:val="1"/>
      <w:marLeft w:val="0"/>
      <w:marRight w:val="0"/>
      <w:marTop w:val="0"/>
      <w:marBottom w:val="0"/>
      <w:divBdr>
        <w:top w:val="none" w:sz="0" w:space="0" w:color="auto"/>
        <w:left w:val="none" w:sz="0" w:space="0" w:color="auto"/>
        <w:bottom w:val="none" w:sz="0" w:space="0" w:color="auto"/>
        <w:right w:val="none" w:sz="0" w:space="0" w:color="auto"/>
      </w:divBdr>
    </w:div>
    <w:div w:id="12076202">
      <w:bodyDiv w:val="1"/>
      <w:marLeft w:val="0"/>
      <w:marRight w:val="0"/>
      <w:marTop w:val="0"/>
      <w:marBottom w:val="0"/>
      <w:divBdr>
        <w:top w:val="none" w:sz="0" w:space="0" w:color="auto"/>
        <w:left w:val="none" w:sz="0" w:space="0" w:color="auto"/>
        <w:bottom w:val="none" w:sz="0" w:space="0" w:color="auto"/>
        <w:right w:val="none" w:sz="0" w:space="0" w:color="auto"/>
      </w:divBdr>
    </w:div>
    <w:div w:id="38475242">
      <w:bodyDiv w:val="1"/>
      <w:marLeft w:val="0"/>
      <w:marRight w:val="0"/>
      <w:marTop w:val="0"/>
      <w:marBottom w:val="0"/>
      <w:divBdr>
        <w:top w:val="none" w:sz="0" w:space="0" w:color="auto"/>
        <w:left w:val="none" w:sz="0" w:space="0" w:color="auto"/>
        <w:bottom w:val="none" w:sz="0" w:space="0" w:color="auto"/>
        <w:right w:val="none" w:sz="0" w:space="0" w:color="auto"/>
      </w:divBdr>
    </w:div>
    <w:div w:id="89589669">
      <w:bodyDiv w:val="1"/>
      <w:marLeft w:val="0"/>
      <w:marRight w:val="0"/>
      <w:marTop w:val="0"/>
      <w:marBottom w:val="0"/>
      <w:divBdr>
        <w:top w:val="none" w:sz="0" w:space="0" w:color="auto"/>
        <w:left w:val="none" w:sz="0" w:space="0" w:color="auto"/>
        <w:bottom w:val="none" w:sz="0" w:space="0" w:color="auto"/>
        <w:right w:val="none" w:sz="0" w:space="0" w:color="auto"/>
      </w:divBdr>
    </w:div>
    <w:div w:id="133453754">
      <w:bodyDiv w:val="1"/>
      <w:marLeft w:val="0"/>
      <w:marRight w:val="0"/>
      <w:marTop w:val="0"/>
      <w:marBottom w:val="0"/>
      <w:divBdr>
        <w:top w:val="none" w:sz="0" w:space="0" w:color="auto"/>
        <w:left w:val="none" w:sz="0" w:space="0" w:color="auto"/>
        <w:bottom w:val="none" w:sz="0" w:space="0" w:color="auto"/>
        <w:right w:val="none" w:sz="0" w:space="0" w:color="auto"/>
      </w:divBdr>
      <w:divsChild>
        <w:div w:id="1515261686">
          <w:marLeft w:val="0"/>
          <w:marRight w:val="0"/>
          <w:marTop w:val="0"/>
          <w:marBottom w:val="0"/>
          <w:divBdr>
            <w:top w:val="none" w:sz="0" w:space="0" w:color="auto"/>
            <w:left w:val="none" w:sz="0" w:space="0" w:color="auto"/>
            <w:bottom w:val="none" w:sz="0" w:space="0" w:color="auto"/>
            <w:right w:val="none" w:sz="0" w:space="0" w:color="auto"/>
          </w:divBdr>
        </w:div>
      </w:divsChild>
    </w:div>
    <w:div w:id="204878880">
      <w:bodyDiv w:val="1"/>
      <w:marLeft w:val="0"/>
      <w:marRight w:val="0"/>
      <w:marTop w:val="0"/>
      <w:marBottom w:val="0"/>
      <w:divBdr>
        <w:top w:val="none" w:sz="0" w:space="0" w:color="auto"/>
        <w:left w:val="none" w:sz="0" w:space="0" w:color="auto"/>
        <w:bottom w:val="none" w:sz="0" w:space="0" w:color="auto"/>
        <w:right w:val="none" w:sz="0" w:space="0" w:color="auto"/>
      </w:divBdr>
    </w:div>
    <w:div w:id="221983528">
      <w:bodyDiv w:val="1"/>
      <w:marLeft w:val="0"/>
      <w:marRight w:val="0"/>
      <w:marTop w:val="0"/>
      <w:marBottom w:val="0"/>
      <w:divBdr>
        <w:top w:val="none" w:sz="0" w:space="0" w:color="auto"/>
        <w:left w:val="none" w:sz="0" w:space="0" w:color="auto"/>
        <w:bottom w:val="none" w:sz="0" w:space="0" w:color="auto"/>
        <w:right w:val="none" w:sz="0" w:space="0" w:color="auto"/>
      </w:divBdr>
    </w:div>
    <w:div w:id="225994818">
      <w:bodyDiv w:val="1"/>
      <w:marLeft w:val="0"/>
      <w:marRight w:val="0"/>
      <w:marTop w:val="0"/>
      <w:marBottom w:val="0"/>
      <w:divBdr>
        <w:top w:val="none" w:sz="0" w:space="0" w:color="auto"/>
        <w:left w:val="none" w:sz="0" w:space="0" w:color="auto"/>
        <w:bottom w:val="none" w:sz="0" w:space="0" w:color="auto"/>
        <w:right w:val="none" w:sz="0" w:space="0" w:color="auto"/>
      </w:divBdr>
    </w:div>
    <w:div w:id="233052148">
      <w:bodyDiv w:val="1"/>
      <w:marLeft w:val="0"/>
      <w:marRight w:val="0"/>
      <w:marTop w:val="0"/>
      <w:marBottom w:val="0"/>
      <w:divBdr>
        <w:top w:val="none" w:sz="0" w:space="0" w:color="auto"/>
        <w:left w:val="none" w:sz="0" w:space="0" w:color="auto"/>
        <w:bottom w:val="none" w:sz="0" w:space="0" w:color="auto"/>
        <w:right w:val="none" w:sz="0" w:space="0" w:color="auto"/>
      </w:divBdr>
    </w:div>
    <w:div w:id="248124178">
      <w:bodyDiv w:val="1"/>
      <w:marLeft w:val="0"/>
      <w:marRight w:val="0"/>
      <w:marTop w:val="0"/>
      <w:marBottom w:val="0"/>
      <w:divBdr>
        <w:top w:val="none" w:sz="0" w:space="0" w:color="auto"/>
        <w:left w:val="none" w:sz="0" w:space="0" w:color="auto"/>
        <w:bottom w:val="none" w:sz="0" w:space="0" w:color="auto"/>
        <w:right w:val="none" w:sz="0" w:space="0" w:color="auto"/>
      </w:divBdr>
    </w:div>
    <w:div w:id="265620640">
      <w:bodyDiv w:val="1"/>
      <w:marLeft w:val="0"/>
      <w:marRight w:val="0"/>
      <w:marTop w:val="0"/>
      <w:marBottom w:val="0"/>
      <w:divBdr>
        <w:top w:val="none" w:sz="0" w:space="0" w:color="auto"/>
        <w:left w:val="none" w:sz="0" w:space="0" w:color="auto"/>
        <w:bottom w:val="none" w:sz="0" w:space="0" w:color="auto"/>
        <w:right w:val="none" w:sz="0" w:space="0" w:color="auto"/>
      </w:divBdr>
    </w:div>
    <w:div w:id="284044725">
      <w:bodyDiv w:val="1"/>
      <w:marLeft w:val="0"/>
      <w:marRight w:val="0"/>
      <w:marTop w:val="0"/>
      <w:marBottom w:val="0"/>
      <w:divBdr>
        <w:top w:val="none" w:sz="0" w:space="0" w:color="auto"/>
        <w:left w:val="none" w:sz="0" w:space="0" w:color="auto"/>
        <w:bottom w:val="none" w:sz="0" w:space="0" w:color="auto"/>
        <w:right w:val="none" w:sz="0" w:space="0" w:color="auto"/>
      </w:divBdr>
    </w:div>
    <w:div w:id="342245066">
      <w:bodyDiv w:val="1"/>
      <w:marLeft w:val="0"/>
      <w:marRight w:val="0"/>
      <w:marTop w:val="0"/>
      <w:marBottom w:val="0"/>
      <w:divBdr>
        <w:top w:val="none" w:sz="0" w:space="0" w:color="auto"/>
        <w:left w:val="none" w:sz="0" w:space="0" w:color="auto"/>
        <w:bottom w:val="none" w:sz="0" w:space="0" w:color="auto"/>
        <w:right w:val="none" w:sz="0" w:space="0" w:color="auto"/>
      </w:divBdr>
    </w:div>
    <w:div w:id="345719156">
      <w:bodyDiv w:val="1"/>
      <w:marLeft w:val="0"/>
      <w:marRight w:val="0"/>
      <w:marTop w:val="0"/>
      <w:marBottom w:val="0"/>
      <w:divBdr>
        <w:top w:val="none" w:sz="0" w:space="0" w:color="auto"/>
        <w:left w:val="none" w:sz="0" w:space="0" w:color="auto"/>
        <w:bottom w:val="none" w:sz="0" w:space="0" w:color="auto"/>
        <w:right w:val="none" w:sz="0" w:space="0" w:color="auto"/>
      </w:divBdr>
    </w:div>
    <w:div w:id="376246264">
      <w:bodyDiv w:val="1"/>
      <w:marLeft w:val="0"/>
      <w:marRight w:val="0"/>
      <w:marTop w:val="0"/>
      <w:marBottom w:val="0"/>
      <w:divBdr>
        <w:top w:val="none" w:sz="0" w:space="0" w:color="auto"/>
        <w:left w:val="none" w:sz="0" w:space="0" w:color="auto"/>
        <w:bottom w:val="none" w:sz="0" w:space="0" w:color="auto"/>
        <w:right w:val="none" w:sz="0" w:space="0" w:color="auto"/>
      </w:divBdr>
    </w:div>
    <w:div w:id="408815307">
      <w:bodyDiv w:val="1"/>
      <w:marLeft w:val="0"/>
      <w:marRight w:val="0"/>
      <w:marTop w:val="0"/>
      <w:marBottom w:val="0"/>
      <w:divBdr>
        <w:top w:val="none" w:sz="0" w:space="0" w:color="auto"/>
        <w:left w:val="none" w:sz="0" w:space="0" w:color="auto"/>
        <w:bottom w:val="none" w:sz="0" w:space="0" w:color="auto"/>
        <w:right w:val="none" w:sz="0" w:space="0" w:color="auto"/>
      </w:divBdr>
    </w:div>
    <w:div w:id="411854689">
      <w:bodyDiv w:val="1"/>
      <w:marLeft w:val="0"/>
      <w:marRight w:val="0"/>
      <w:marTop w:val="0"/>
      <w:marBottom w:val="0"/>
      <w:divBdr>
        <w:top w:val="none" w:sz="0" w:space="0" w:color="auto"/>
        <w:left w:val="none" w:sz="0" w:space="0" w:color="auto"/>
        <w:bottom w:val="none" w:sz="0" w:space="0" w:color="auto"/>
        <w:right w:val="none" w:sz="0" w:space="0" w:color="auto"/>
      </w:divBdr>
    </w:div>
    <w:div w:id="412165646">
      <w:bodyDiv w:val="1"/>
      <w:marLeft w:val="0"/>
      <w:marRight w:val="0"/>
      <w:marTop w:val="0"/>
      <w:marBottom w:val="0"/>
      <w:divBdr>
        <w:top w:val="none" w:sz="0" w:space="0" w:color="auto"/>
        <w:left w:val="none" w:sz="0" w:space="0" w:color="auto"/>
        <w:bottom w:val="none" w:sz="0" w:space="0" w:color="auto"/>
        <w:right w:val="none" w:sz="0" w:space="0" w:color="auto"/>
      </w:divBdr>
    </w:div>
    <w:div w:id="421949297">
      <w:bodyDiv w:val="1"/>
      <w:marLeft w:val="0"/>
      <w:marRight w:val="0"/>
      <w:marTop w:val="0"/>
      <w:marBottom w:val="0"/>
      <w:divBdr>
        <w:top w:val="none" w:sz="0" w:space="0" w:color="auto"/>
        <w:left w:val="none" w:sz="0" w:space="0" w:color="auto"/>
        <w:bottom w:val="none" w:sz="0" w:space="0" w:color="auto"/>
        <w:right w:val="none" w:sz="0" w:space="0" w:color="auto"/>
      </w:divBdr>
    </w:div>
    <w:div w:id="430972863">
      <w:bodyDiv w:val="1"/>
      <w:marLeft w:val="0"/>
      <w:marRight w:val="0"/>
      <w:marTop w:val="0"/>
      <w:marBottom w:val="0"/>
      <w:divBdr>
        <w:top w:val="none" w:sz="0" w:space="0" w:color="auto"/>
        <w:left w:val="none" w:sz="0" w:space="0" w:color="auto"/>
        <w:bottom w:val="none" w:sz="0" w:space="0" w:color="auto"/>
        <w:right w:val="none" w:sz="0" w:space="0" w:color="auto"/>
      </w:divBdr>
    </w:div>
    <w:div w:id="452404549">
      <w:bodyDiv w:val="1"/>
      <w:marLeft w:val="0"/>
      <w:marRight w:val="0"/>
      <w:marTop w:val="0"/>
      <w:marBottom w:val="0"/>
      <w:divBdr>
        <w:top w:val="none" w:sz="0" w:space="0" w:color="auto"/>
        <w:left w:val="none" w:sz="0" w:space="0" w:color="auto"/>
        <w:bottom w:val="none" w:sz="0" w:space="0" w:color="auto"/>
        <w:right w:val="none" w:sz="0" w:space="0" w:color="auto"/>
      </w:divBdr>
    </w:div>
    <w:div w:id="455177184">
      <w:bodyDiv w:val="1"/>
      <w:marLeft w:val="0"/>
      <w:marRight w:val="0"/>
      <w:marTop w:val="0"/>
      <w:marBottom w:val="0"/>
      <w:divBdr>
        <w:top w:val="none" w:sz="0" w:space="0" w:color="auto"/>
        <w:left w:val="none" w:sz="0" w:space="0" w:color="auto"/>
        <w:bottom w:val="none" w:sz="0" w:space="0" w:color="auto"/>
        <w:right w:val="none" w:sz="0" w:space="0" w:color="auto"/>
      </w:divBdr>
    </w:div>
    <w:div w:id="497505843">
      <w:bodyDiv w:val="1"/>
      <w:marLeft w:val="0"/>
      <w:marRight w:val="0"/>
      <w:marTop w:val="0"/>
      <w:marBottom w:val="0"/>
      <w:divBdr>
        <w:top w:val="none" w:sz="0" w:space="0" w:color="auto"/>
        <w:left w:val="none" w:sz="0" w:space="0" w:color="auto"/>
        <w:bottom w:val="none" w:sz="0" w:space="0" w:color="auto"/>
        <w:right w:val="none" w:sz="0" w:space="0" w:color="auto"/>
      </w:divBdr>
    </w:div>
    <w:div w:id="527911323">
      <w:bodyDiv w:val="1"/>
      <w:marLeft w:val="0"/>
      <w:marRight w:val="0"/>
      <w:marTop w:val="0"/>
      <w:marBottom w:val="0"/>
      <w:divBdr>
        <w:top w:val="none" w:sz="0" w:space="0" w:color="auto"/>
        <w:left w:val="none" w:sz="0" w:space="0" w:color="auto"/>
        <w:bottom w:val="none" w:sz="0" w:space="0" w:color="auto"/>
        <w:right w:val="none" w:sz="0" w:space="0" w:color="auto"/>
      </w:divBdr>
    </w:div>
    <w:div w:id="612633121">
      <w:bodyDiv w:val="1"/>
      <w:marLeft w:val="0"/>
      <w:marRight w:val="0"/>
      <w:marTop w:val="0"/>
      <w:marBottom w:val="0"/>
      <w:divBdr>
        <w:top w:val="none" w:sz="0" w:space="0" w:color="auto"/>
        <w:left w:val="none" w:sz="0" w:space="0" w:color="auto"/>
        <w:bottom w:val="none" w:sz="0" w:space="0" w:color="auto"/>
        <w:right w:val="none" w:sz="0" w:space="0" w:color="auto"/>
      </w:divBdr>
    </w:div>
    <w:div w:id="617224638">
      <w:bodyDiv w:val="1"/>
      <w:marLeft w:val="0"/>
      <w:marRight w:val="0"/>
      <w:marTop w:val="0"/>
      <w:marBottom w:val="0"/>
      <w:divBdr>
        <w:top w:val="none" w:sz="0" w:space="0" w:color="auto"/>
        <w:left w:val="none" w:sz="0" w:space="0" w:color="auto"/>
        <w:bottom w:val="none" w:sz="0" w:space="0" w:color="auto"/>
        <w:right w:val="none" w:sz="0" w:space="0" w:color="auto"/>
      </w:divBdr>
    </w:div>
    <w:div w:id="645088626">
      <w:bodyDiv w:val="1"/>
      <w:marLeft w:val="0"/>
      <w:marRight w:val="0"/>
      <w:marTop w:val="0"/>
      <w:marBottom w:val="0"/>
      <w:divBdr>
        <w:top w:val="none" w:sz="0" w:space="0" w:color="auto"/>
        <w:left w:val="none" w:sz="0" w:space="0" w:color="auto"/>
        <w:bottom w:val="none" w:sz="0" w:space="0" w:color="auto"/>
        <w:right w:val="none" w:sz="0" w:space="0" w:color="auto"/>
      </w:divBdr>
    </w:div>
    <w:div w:id="669023570">
      <w:bodyDiv w:val="1"/>
      <w:marLeft w:val="0"/>
      <w:marRight w:val="0"/>
      <w:marTop w:val="0"/>
      <w:marBottom w:val="0"/>
      <w:divBdr>
        <w:top w:val="none" w:sz="0" w:space="0" w:color="auto"/>
        <w:left w:val="none" w:sz="0" w:space="0" w:color="auto"/>
        <w:bottom w:val="none" w:sz="0" w:space="0" w:color="auto"/>
        <w:right w:val="none" w:sz="0" w:space="0" w:color="auto"/>
      </w:divBdr>
    </w:div>
    <w:div w:id="695009384">
      <w:bodyDiv w:val="1"/>
      <w:marLeft w:val="0"/>
      <w:marRight w:val="0"/>
      <w:marTop w:val="0"/>
      <w:marBottom w:val="0"/>
      <w:divBdr>
        <w:top w:val="none" w:sz="0" w:space="0" w:color="auto"/>
        <w:left w:val="none" w:sz="0" w:space="0" w:color="auto"/>
        <w:bottom w:val="none" w:sz="0" w:space="0" w:color="auto"/>
        <w:right w:val="none" w:sz="0" w:space="0" w:color="auto"/>
      </w:divBdr>
    </w:div>
    <w:div w:id="712458313">
      <w:bodyDiv w:val="1"/>
      <w:marLeft w:val="0"/>
      <w:marRight w:val="0"/>
      <w:marTop w:val="0"/>
      <w:marBottom w:val="0"/>
      <w:divBdr>
        <w:top w:val="none" w:sz="0" w:space="0" w:color="auto"/>
        <w:left w:val="none" w:sz="0" w:space="0" w:color="auto"/>
        <w:bottom w:val="none" w:sz="0" w:space="0" w:color="auto"/>
        <w:right w:val="none" w:sz="0" w:space="0" w:color="auto"/>
      </w:divBdr>
    </w:div>
    <w:div w:id="794714017">
      <w:bodyDiv w:val="1"/>
      <w:marLeft w:val="0"/>
      <w:marRight w:val="0"/>
      <w:marTop w:val="0"/>
      <w:marBottom w:val="0"/>
      <w:divBdr>
        <w:top w:val="none" w:sz="0" w:space="0" w:color="auto"/>
        <w:left w:val="none" w:sz="0" w:space="0" w:color="auto"/>
        <w:bottom w:val="none" w:sz="0" w:space="0" w:color="auto"/>
        <w:right w:val="none" w:sz="0" w:space="0" w:color="auto"/>
      </w:divBdr>
    </w:div>
    <w:div w:id="797334279">
      <w:bodyDiv w:val="1"/>
      <w:marLeft w:val="0"/>
      <w:marRight w:val="0"/>
      <w:marTop w:val="0"/>
      <w:marBottom w:val="0"/>
      <w:divBdr>
        <w:top w:val="none" w:sz="0" w:space="0" w:color="auto"/>
        <w:left w:val="none" w:sz="0" w:space="0" w:color="auto"/>
        <w:bottom w:val="none" w:sz="0" w:space="0" w:color="auto"/>
        <w:right w:val="none" w:sz="0" w:space="0" w:color="auto"/>
      </w:divBdr>
    </w:div>
    <w:div w:id="834029689">
      <w:bodyDiv w:val="1"/>
      <w:marLeft w:val="0"/>
      <w:marRight w:val="0"/>
      <w:marTop w:val="0"/>
      <w:marBottom w:val="0"/>
      <w:divBdr>
        <w:top w:val="none" w:sz="0" w:space="0" w:color="auto"/>
        <w:left w:val="none" w:sz="0" w:space="0" w:color="auto"/>
        <w:bottom w:val="none" w:sz="0" w:space="0" w:color="auto"/>
        <w:right w:val="none" w:sz="0" w:space="0" w:color="auto"/>
      </w:divBdr>
    </w:div>
    <w:div w:id="857693417">
      <w:bodyDiv w:val="1"/>
      <w:marLeft w:val="0"/>
      <w:marRight w:val="0"/>
      <w:marTop w:val="0"/>
      <w:marBottom w:val="0"/>
      <w:divBdr>
        <w:top w:val="none" w:sz="0" w:space="0" w:color="auto"/>
        <w:left w:val="none" w:sz="0" w:space="0" w:color="auto"/>
        <w:bottom w:val="none" w:sz="0" w:space="0" w:color="auto"/>
        <w:right w:val="none" w:sz="0" w:space="0" w:color="auto"/>
      </w:divBdr>
    </w:div>
    <w:div w:id="940259442">
      <w:bodyDiv w:val="1"/>
      <w:marLeft w:val="0"/>
      <w:marRight w:val="0"/>
      <w:marTop w:val="0"/>
      <w:marBottom w:val="0"/>
      <w:divBdr>
        <w:top w:val="none" w:sz="0" w:space="0" w:color="auto"/>
        <w:left w:val="none" w:sz="0" w:space="0" w:color="auto"/>
        <w:bottom w:val="none" w:sz="0" w:space="0" w:color="auto"/>
        <w:right w:val="none" w:sz="0" w:space="0" w:color="auto"/>
      </w:divBdr>
    </w:div>
    <w:div w:id="941915366">
      <w:bodyDiv w:val="1"/>
      <w:marLeft w:val="0"/>
      <w:marRight w:val="0"/>
      <w:marTop w:val="0"/>
      <w:marBottom w:val="0"/>
      <w:divBdr>
        <w:top w:val="none" w:sz="0" w:space="0" w:color="auto"/>
        <w:left w:val="none" w:sz="0" w:space="0" w:color="auto"/>
        <w:bottom w:val="none" w:sz="0" w:space="0" w:color="auto"/>
        <w:right w:val="none" w:sz="0" w:space="0" w:color="auto"/>
      </w:divBdr>
    </w:div>
    <w:div w:id="1001615686">
      <w:bodyDiv w:val="1"/>
      <w:marLeft w:val="0"/>
      <w:marRight w:val="0"/>
      <w:marTop w:val="0"/>
      <w:marBottom w:val="0"/>
      <w:divBdr>
        <w:top w:val="none" w:sz="0" w:space="0" w:color="auto"/>
        <w:left w:val="none" w:sz="0" w:space="0" w:color="auto"/>
        <w:bottom w:val="none" w:sz="0" w:space="0" w:color="auto"/>
        <w:right w:val="none" w:sz="0" w:space="0" w:color="auto"/>
      </w:divBdr>
    </w:div>
    <w:div w:id="1041708773">
      <w:bodyDiv w:val="1"/>
      <w:marLeft w:val="0"/>
      <w:marRight w:val="0"/>
      <w:marTop w:val="0"/>
      <w:marBottom w:val="0"/>
      <w:divBdr>
        <w:top w:val="none" w:sz="0" w:space="0" w:color="auto"/>
        <w:left w:val="none" w:sz="0" w:space="0" w:color="auto"/>
        <w:bottom w:val="none" w:sz="0" w:space="0" w:color="auto"/>
        <w:right w:val="none" w:sz="0" w:space="0" w:color="auto"/>
      </w:divBdr>
    </w:div>
    <w:div w:id="1159081841">
      <w:bodyDiv w:val="1"/>
      <w:marLeft w:val="0"/>
      <w:marRight w:val="0"/>
      <w:marTop w:val="0"/>
      <w:marBottom w:val="0"/>
      <w:divBdr>
        <w:top w:val="none" w:sz="0" w:space="0" w:color="auto"/>
        <w:left w:val="none" w:sz="0" w:space="0" w:color="auto"/>
        <w:bottom w:val="none" w:sz="0" w:space="0" w:color="auto"/>
        <w:right w:val="none" w:sz="0" w:space="0" w:color="auto"/>
      </w:divBdr>
    </w:div>
    <w:div w:id="1180240669">
      <w:bodyDiv w:val="1"/>
      <w:marLeft w:val="0"/>
      <w:marRight w:val="0"/>
      <w:marTop w:val="0"/>
      <w:marBottom w:val="0"/>
      <w:divBdr>
        <w:top w:val="none" w:sz="0" w:space="0" w:color="auto"/>
        <w:left w:val="none" w:sz="0" w:space="0" w:color="auto"/>
        <w:bottom w:val="none" w:sz="0" w:space="0" w:color="auto"/>
        <w:right w:val="none" w:sz="0" w:space="0" w:color="auto"/>
      </w:divBdr>
    </w:div>
    <w:div w:id="1222599535">
      <w:bodyDiv w:val="1"/>
      <w:marLeft w:val="0"/>
      <w:marRight w:val="0"/>
      <w:marTop w:val="0"/>
      <w:marBottom w:val="0"/>
      <w:divBdr>
        <w:top w:val="none" w:sz="0" w:space="0" w:color="auto"/>
        <w:left w:val="none" w:sz="0" w:space="0" w:color="auto"/>
        <w:bottom w:val="none" w:sz="0" w:space="0" w:color="auto"/>
        <w:right w:val="none" w:sz="0" w:space="0" w:color="auto"/>
      </w:divBdr>
    </w:div>
    <w:div w:id="1255091877">
      <w:bodyDiv w:val="1"/>
      <w:marLeft w:val="0"/>
      <w:marRight w:val="0"/>
      <w:marTop w:val="0"/>
      <w:marBottom w:val="0"/>
      <w:divBdr>
        <w:top w:val="none" w:sz="0" w:space="0" w:color="auto"/>
        <w:left w:val="none" w:sz="0" w:space="0" w:color="auto"/>
        <w:bottom w:val="none" w:sz="0" w:space="0" w:color="auto"/>
        <w:right w:val="none" w:sz="0" w:space="0" w:color="auto"/>
      </w:divBdr>
    </w:div>
    <w:div w:id="1264455429">
      <w:bodyDiv w:val="1"/>
      <w:marLeft w:val="0"/>
      <w:marRight w:val="0"/>
      <w:marTop w:val="0"/>
      <w:marBottom w:val="0"/>
      <w:divBdr>
        <w:top w:val="none" w:sz="0" w:space="0" w:color="auto"/>
        <w:left w:val="none" w:sz="0" w:space="0" w:color="auto"/>
        <w:bottom w:val="none" w:sz="0" w:space="0" w:color="auto"/>
        <w:right w:val="none" w:sz="0" w:space="0" w:color="auto"/>
      </w:divBdr>
    </w:div>
    <w:div w:id="1303466840">
      <w:bodyDiv w:val="1"/>
      <w:marLeft w:val="0"/>
      <w:marRight w:val="0"/>
      <w:marTop w:val="0"/>
      <w:marBottom w:val="0"/>
      <w:divBdr>
        <w:top w:val="none" w:sz="0" w:space="0" w:color="auto"/>
        <w:left w:val="none" w:sz="0" w:space="0" w:color="auto"/>
        <w:bottom w:val="none" w:sz="0" w:space="0" w:color="auto"/>
        <w:right w:val="none" w:sz="0" w:space="0" w:color="auto"/>
      </w:divBdr>
    </w:div>
    <w:div w:id="1398551121">
      <w:bodyDiv w:val="1"/>
      <w:marLeft w:val="0"/>
      <w:marRight w:val="0"/>
      <w:marTop w:val="0"/>
      <w:marBottom w:val="0"/>
      <w:divBdr>
        <w:top w:val="none" w:sz="0" w:space="0" w:color="auto"/>
        <w:left w:val="none" w:sz="0" w:space="0" w:color="auto"/>
        <w:bottom w:val="none" w:sz="0" w:space="0" w:color="auto"/>
        <w:right w:val="none" w:sz="0" w:space="0" w:color="auto"/>
      </w:divBdr>
    </w:div>
    <w:div w:id="1400859380">
      <w:bodyDiv w:val="1"/>
      <w:marLeft w:val="0"/>
      <w:marRight w:val="0"/>
      <w:marTop w:val="0"/>
      <w:marBottom w:val="0"/>
      <w:divBdr>
        <w:top w:val="none" w:sz="0" w:space="0" w:color="auto"/>
        <w:left w:val="none" w:sz="0" w:space="0" w:color="auto"/>
        <w:bottom w:val="none" w:sz="0" w:space="0" w:color="auto"/>
        <w:right w:val="none" w:sz="0" w:space="0" w:color="auto"/>
      </w:divBdr>
      <w:divsChild>
        <w:div w:id="430518380">
          <w:marLeft w:val="0"/>
          <w:marRight w:val="0"/>
          <w:marTop w:val="0"/>
          <w:marBottom w:val="48"/>
          <w:divBdr>
            <w:top w:val="none" w:sz="0" w:space="0" w:color="auto"/>
            <w:left w:val="none" w:sz="0" w:space="0" w:color="auto"/>
            <w:bottom w:val="none" w:sz="0" w:space="0" w:color="auto"/>
            <w:right w:val="none" w:sz="0" w:space="0" w:color="auto"/>
          </w:divBdr>
        </w:div>
      </w:divsChild>
    </w:div>
    <w:div w:id="1413504485">
      <w:bodyDiv w:val="1"/>
      <w:marLeft w:val="0"/>
      <w:marRight w:val="0"/>
      <w:marTop w:val="0"/>
      <w:marBottom w:val="0"/>
      <w:divBdr>
        <w:top w:val="none" w:sz="0" w:space="0" w:color="auto"/>
        <w:left w:val="none" w:sz="0" w:space="0" w:color="auto"/>
        <w:bottom w:val="none" w:sz="0" w:space="0" w:color="auto"/>
        <w:right w:val="none" w:sz="0" w:space="0" w:color="auto"/>
      </w:divBdr>
    </w:div>
    <w:div w:id="1422407935">
      <w:bodyDiv w:val="1"/>
      <w:marLeft w:val="0"/>
      <w:marRight w:val="0"/>
      <w:marTop w:val="0"/>
      <w:marBottom w:val="0"/>
      <w:divBdr>
        <w:top w:val="none" w:sz="0" w:space="0" w:color="auto"/>
        <w:left w:val="none" w:sz="0" w:space="0" w:color="auto"/>
        <w:bottom w:val="none" w:sz="0" w:space="0" w:color="auto"/>
        <w:right w:val="none" w:sz="0" w:space="0" w:color="auto"/>
      </w:divBdr>
    </w:div>
    <w:div w:id="1439060894">
      <w:bodyDiv w:val="1"/>
      <w:marLeft w:val="0"/>
      <w:marRight w:val="0"/>
      <w:marTop w:val="0"/>
      <w:marBottom w:val="0"/>
      <w:divBdr>
        <w:top w:val="none" w:sz="0" w:space="0" w:color="auto"/>
        <w:left w:val="none" w:sz="0" w:space="0" w:color="auto"/>
        <w:bottom w:val="none" w:sz="0" w:space="0" w:color="auto"/>
        <w:right w:val="none" w:sz="0" w:space="0" w:color="auto"/>
      </w:divBdr>
    </w:div>
    <w:div w:id="1450706737">
      <w:bodyDiv w:val="1"/>
      <w:marLeft w:val="0"/>
      <w:marRight w:val="0"/>
      <w:marTop w:val="0"/>
      <w:marBottom w:val="0"/>
      <w:divBdr>
        <w:top w:val="none" w:sz="0" w:space="0" w:color="auto"/>
        <w:left w:val="none" w:sz="0" w:space="0" w:color="auto"/>
        <w:bottom w:val="none" w:sz="0" w:space="0" w:color="auto"/>
        <w:right w:val="none" w:sz="0" w:space="0" w:color="auto"/>
      </w:divBdr>
    </w:div>
    <w:div w:id="1522667987">
      <w:bodyDiv w:val="1"/>
      <w:marLeft w:val="0"/>
      <w:marRight w:val="0"/>
      <w:marTop w:val="0"/>
      <w:marBottom w:val="0"/>
      <w:divBdr>
        <w:top w:val="none" w:sz="0" w:space="0" w:color="auto"/>
        <w:left w:val="none" w:sz="0" w:space="0" w:color="auto"/>
        <w:bottom w:val="none" w:sz="0" w:space="0" w:color="auto"/>
        <w:right w:val="none" w:sz="0" w:space="0" w:color="auto"/>
      </w:divBdr>
    </w:div>
    <w:div w:id="1548102558">
      <w:bodyDiv w:val="1"/>
      <w:marLeft w:val="0"/>
      <w:marRight w:val="0"/>
      <w:marTop w:val="0"/>
      <w:marBottom w:val="0"/>
      <w:divBdr>
        <w:top w:val="none" w:sz="0" w:space="0" w:color="auto"/>
        <w:left w:val="none" w:sz="0" w:space="0" w:color="auto"/>
        <w:bottom w:val="none" w:sz="0" w:space="0" w:color="auto"/>
        <w:right w:val="none" w:sz="0" w:space="0" w:color="auto"/>
      </w:divBdr>
    </w:div>
    <w:div w:id="1574923827">
      <w:bodyDiv w:val="1"/>
      <w:marLeft w:val="0"/>
      <w:marRight w:val="0"/>
      <w:marTop w:val="0"/>
      <w:marBottom w:val="0"/>
      <w:divBdr>
        <w:top w:val="none" w:sz="0" w:space="0" w:color="auto"/>
        <w:left w:val="none" w:sz="0" w:space="0" w:color="auto"/>
        <w:bottom w:val="none" w:sz="0" w:space="0" w:color="auto"/>
        <w:right w:val="none" w:sz="0" w:space="0" w:color="auto"/>
      </w:divBdr>
    </w:div>
    <w:div w:id="1597668758">
      <w:bodyDiv w:val="1"/>
      <w:marLeft w:val="0"/>
      <w:marRight w:val="0"/>
      <w:marTop w:val="0"/>
      <w:marBottom w:val="0"/>
      <w:divBdr>
        <w:top w:val="none" w:sz="0" w:space="0" w:color="auto"/>
        <w:left w:val="none" w:sz="0" w:space="0" w:color="auto"/>
        <w:bottom w:val="none" w:sz="0" w:space="0" w:color="auto"/>
        <w:right w:val="none" w:sz="0" w:space="0" w:color="auto"/>
      </w:divBdr>
    </w:div>
    <w:div w:id="1622758435">
      <w:bodyDiv w:val="1"/>
      <w:marLeft w:val="0"/>
      <w:marRight w:val="0"/>
      <w:marTop w:val="0"/>
      <w:marBottom w:val="0"/>
      <w:divBdr>
        <w:top w:val="none" w:sz="0" w:space="0" w:color="auto"/>
        <w:left w:val="none" w:sz="0" w:space="0" w:color="auto"/>
        <w:bottom w:val="none" w:sz="0" w:space="0" w:color="auto"/>
        <w:right w:val="none" w:sz="0" w:space="0" w:color="auto"/>
      </w:divBdr>
    </w:div>
    <w:div w:id="1630161149">
      <w:bodyDiv w:val="1"/>
      <w:marLeft w:val="0"/>
      <w:marRight w:val="0"/>
      <w:marTop w:val="0"/>
      <w:marBottom w:val="0"/>
      <w:divBdr>
        <w:top w:val="none" w:sz="0" w:space="0" w:color="auto"/>
        <w:left w:val="none" w:sz="0" w:space="0" w:color="auto"/>
        <w:bottom w:val="none" w:sz="0" w:space="0" w:color="auto"/>
        <w:right w:val="none" w:sz="0" w:space="0" w:color="auto"/>
      </w:divBdr>
    </w:div>
    <w:div w:id="1723484367">
      <w:bodyDiv w:val="1"/>
      <w:marLeft w:val="0"/>
      <w:marRight w:val="0"/>
      <w:marTop w:val="0"/>
      <w:marBottom w:val="0"/>
      <w:divBdr>
        <w:top w:val="none" w:sz="0" w:space="0" w:color="auto"/>
        <w:left w:val="none" w:sz="0" w:space="0" w:color="auto"/>
        <w:bottom w:val="none" w:sz="0" w:space="0" w:color="auto"/>
        <w:right w:val="none" w:sz="0" w:space="0" w:color="auto"/>
      </w:divBdr>
    </w:div>
    <w:div w:id="1728454151">
      <w:bodyDiv w:val="1"/>
      <w:marLeft w:val="0"/>
      <w:marRight w:val="0"/>
      <w:marTop w:val="0"/>
      <w:marBottom w:val="0"/>
      <w:divBdr>
        <w:top w:val="none" w:sz="0" w:space="0" w:color="auto"/>
        <w:left w:val="none" w:sz="0" w:space="0" w:color="auto"/>
        <w:bottom w:val="none" w:sz="0" w:space="0" w:color="auto"/>
        <w:right w:val="none" w:sz="0" w:space="0" w:color="auto"/>
      </w:divBdr>
    </w:div>
    <w:div w:id="1789350896">
      <w:bodyDiv w:val="1"/>
      <w:marLeft w:val="0"/>
      <w:marRight w:val="0"/>
      <w:marTop w:val="0"/>
      <w:marBottom w:val="0"/>
      <w:divBdr>
        <w:top w:val="none" w:sz="0" w:space="0" w:color="auto"/>
        <w:left w:val="none" w:sz="0" w:space="0" w:color="auto"/>
        <w:bottom w:val="none" w:sz="0" w:space="0" w:color="auto"/>
        <w:right w:val="none" w:sz="0" w:space="0" w:color="auto"/>
      </w:divBdr>
    </w:div>
    <w:div w:id="1798527725">
      <w:bodyDiv w:val="1"/>
      <w:marLeft w:val="0"/>
      <w:marRight w:val="0"/>
      <w:marTop w:val="0"/>
      <w:marBottom w:val="0"/>
      <w:divBdr>
        <w:top w:val="none" w:sz="0" w:space="0" w:color="auto"/>
        <w:left w:val="none" w:sz="0" w:space="0" w:color="auto"/>
        <w:bottom w:val="none" w:sz="0" w:space="0" w:color="auto"/>
        <w:right w:val="none" w:sz="0" w:space="0" w:color="auto"/>
      </w:divBdr>
    </w:div>
    <w:div w:id="1808350860">
      <w:bodyDiv w:val="1"/>
      <w:marLeft w:val="0"/>
      <w:marRight w:val="0"/>
      <w:marTop w:val="0"/>
      <w:marBottom w:val="0"/>
      <w:divBdr>
        <w:top w:val="none" w:sz="0" w:space="0" w:color="auto"/>
        <w:left w:val="none" w:sz="0" w:space="0" w:color="auto"/>
        <w:bottom w:val="none" w:sz="0" w:space="0" w:color="auto"/>
        <w:right w:val="none" w:sz="0" w:space="0" w:color="auto"/>
      </w:divBdr>
    </w:div>
    <w:div w:id="1853105984">
      <w:bodyDiv w:val="1"/>
      <w:marLeft w:val="0"/>
      <w:marRight w:val="0"/>
      <w:marTop w:val="0"/>
      <w:marBottom w:val="0"/>
      <w:divBdr>
        <w:top w:val="none" w:sz="0" w:space="0" w:color="auto"/>
        <w:left w:val="none" w:sz="0" w:space="0" w:color="auto"/>
        <w:bottom w:val="none" w:sz="0" w:space="0" w:color="auto"/>
        <w:right w:val="none" w:sz="0" w:space="0" w:color="auto"/>
      </w:divBdr>
    </w:div>
    <w:div w:id="1867912672">
      <w:bodyDiv w:val="1"/>
      <w:marLeft w:val="0"/>
      <w:marRight w:val="0"/>
      <w:marTop w:val="0"/>
      <w:marBottom w:val="0"/>
      <w:divBdr>
        <w:top w:val="none" w:sz="0" w:space="0" w:color="auto"/>
        <w:left w:val="none" w:sz="0" w:space="0" w:color="auto"/>
        <w:bottom w:val="none" w:sz="0" w:space="0" w:color="auto"/>
        <w:right w:val="none" w:sz="0" w:space="0" w:color="auto"/>
      </w:divBdr>
    </w:div>
    <w:div w:id="1921475738">
      <w:bodyDiv w:val="1"/>
      <w:marLeft w:val="0"/>
      <w:marRight w:val="0"/>
      <w:marTop w:val="0"/>
      <w:marBottom w:val="0"/>
      <w:divBdr>
        <w:top w:val="none" w:sz="0" w:space="0" w:color="auto"/>
        <w:left w:val="none" w:sz="0" w:space="0" w:color="auto"/>
        <w:bottom w:val="none" w:sz="0" w:space="0" w:color="auto"/>
        <w:right w:val="none" w:sz="0" w:space="0" w:color="auto"/>
      </w:divBdr>
    </w:div>
    <w:div w:id="1939411330">
      <w:bodyDiv w:val="1"/>
      <w:marLeft w:val="0"/>
      <w:marRight w:val="0"/>
      <w:marTop w:val="0"/>
      <w:marBottom w:val="0"/>
      <w:divBdr>
        <w:top w:val="none" w:sz="0" w:space="0" w:color="auto"/>
        <w:left w:val="none" w:sz="0" w:space="0" w:color="auto"/>
        <w:bottom w:val="none" w:sz="0" w:space="0" w:color="auto"/>
        <w:right w:val="none" w:sz="0" w:space="0" w:color="auto"/>
      </w:divBdr>
    </w:div>
    <w:div w:id="1955212945">
      <w:bodyDiv w:val="1"/>
      <w:marLeft w:val="0"/>
      <w:marRight w:val="0"/>
      <w:marTop w:val="0"/>
      <w:marBottom w:val="0"/>
      <w:divBdr>
        <w:top w:val="none" w:sz="0" w:space="0" w:color="auto"/>
        <w:left w:val="none" w:sz="0" w:space="0" w:color="auto"/>
        <w:bottom w:val="none" w:sz="0" w:space="0" w:color="auto"/>
        <w:right w:val="none" w:sz="0" w:space="0" w:color="auto"/>
      </w:divBdr>
    </w:div>
    <w:div w:id="2007172434">
      <w:bodyDiv w:val="1"/>
      <w:marLeft w:val="0"/>
      <w:marRight w:val="0"/>
      <w:marTop w:val="0"/>
      <w:marBottom w:val="0"/>
      <w:divBdr>
        <w:top w:val="none" w:sz="0" w:space="0" w:color="auto"/>
        <w:left w:val="none" w:sz="0" w:space="0" w:color="auto"/>
        <w:bottom w:val="none" w:sz="0" w:space="0" w:color="auto"/>
        <w:right w:val="none" w:sz="0" w:space="0" w:color="auto"/>
      </w:divBdr>
    </w:div>
    <w:div w:id="2038966270">
      <w:bodyDiv w:val="1"/>
      <w:marLeft w:val="0"/>
      <w:marRight w:val="0"/>
      <w:marTop w:val="0"/>
      <w:marBottom w:val="0"/>
      <w:divBdr>
        <w:top w:val="none" w:sz="0" w:space="0" w:color="auto"/>
        <w:left w:val="none" w:sz="0" w:space="0" w:color="auto"/>
        <w:bottom w:val="none" w:sz="0" w:space="0" w:color="auto"/>
        <w:right w:val="none" w:sz="0" w:space="0" w:color="auto"/>
      </w:divBdr>
      <w:divsChild>
        <w:div w:id="1671366463">
          <w:marLeft w:val="0"/>
          <w:marRight w:val="0"/>
          <w:marTop w:val="0"/>
          <w:marBottom w:val="0"/>
          <w:divBdr>
            <w:top w:val="none" w:sz="0" w:space="0" w:color="auto"/>
            <w:left w:val="none" w:sz="0" w:space="0" w:color="auto"/>
            <w:bottom w:val="none" w:sz="0" w:space="0" w:color="auto"/>
            <w:right w:val="none" w:sz="0" w:space="0" w:color="auto"/>
          </w:divBdr>
        </w:div>
        <w:div w:id="2032141155">
          <w:marLeft w:val="0"/>
          <w:marRight w:val="0"/>
          <w:marTop w:val="0"/>
          <w:marBottom w:val="0"/>
          <w:divBdr>
            <w:top w:val="none" w:sz="0" w:space="0" w:color="auto"/>
            <w:left w:val="none" w:sz="0" w:space="0" w:color="auto"/>
            <w:bottom w:val="none" w:sz="0" w:space="0" w:color="auto"/>
            <w:right w:val="none" w:sz="0" w:space="0" w:color="auto"/>
          </w:divBdr>
        </w:div>
      </w:divsChild>
    </w:div>
    <w:div w:id="2048987552">
      <w:bodyDiv w:val="1"/>
      <w:marLeft w:val="0"/>
      <w:marRight w:val="0"/>
      <w:marTop w:val="0"/>
      <w:marBottom w:val="0"/>
      <w:divBdr>
        <w:top w:val="none" w:sz="0" w:space="0" w:color="auto"/>
        <w:left w:val="none" w:sz="0" w:space="0" w:color="auto"/>
        <w:bottom w:val="none" w:sz="0" w:space="0" w:color="auto"/>
        <w:right w:val="none" w:sz="0" w:space="0" w:color="auto"/>
      </w:divBdr>
    </w:div>
    <w:div w:id="2050522389">
      <w:bodyDiv w:val="1"/>
      <w:marLeft w:val="0"/>
      <w:marRight w:val="0"/>
      <w:marTop w:val="0"/>
      <w:marBottom w:val="0"/>
      <w:divBdr>
        <w:top w:val="none" w:sz="0" w:space="0" w:color="auto"/>
        <w:left w:val="none" w:sz="0" w:space="0" w:color="auto"/>
        <w:bottom w:val="none" w:sz="0" w:space="0" w:color="auto"/>
        <w:right w:val="none" w:sz="0" w:space="0" w:color="auto"/>
      </w:divBdr>
    </w:div>
    <w:div w:id="2097246005">
      <w:bodyDiv w:val="1"/>
      <w:marLeft w:val="0"/>
      <w:marRight w:val="0"/>
      <w:marTop w:val="0"/>
      <w:marBottom w:val="0"/>
      <w:divBdr>
        <w:top w:val="none" w:sz="0" w:space="0" w:color="auto"/>
        <w:left w:val="none" w:sz="0" w:space="0" w:color="auto"/>
        <w:bottom w:val="none" w:sz="0" w:space="0" w:color="auto"/>
        <w:right w:val="none" w:sz="0" w:space="0" w:color="auto"/>
      </w:divBdr>
      <w:divsChild>
        <w:div w:id="1969967997">
          <w:marLeft w:val="2400"/>
          <w:marRight w:val="0"/>
          <w:marTop w:val="0"/>
          <w:marBottom w:val="0"/>
          <w:divBdr>
            <w:top w:val="none" w:sz="0" w:space="0" w:color="auto"/>
            <w:left w:val="none" w:sz="0" w:space="0" w:color="auto"/>
            <w:bottom w:val="none" w:sz="0" w:space="0" w:color="auto"/>
            <w:right w:val="none" w:sz="0" w:space="0" w:color="auto"/>
          </w:divBdr>
        </w:div>
      </w:divsChild>
    </w:div>
    <w:div w:id="2106535573">
      <w:bodyDiv w:val="1"/>
      <w:marLeft w:val="0"/>
      <w:marRight w:val="0"/>
      <w:marTop w:val="0"/>
      <w:marBottom w:val="0"/>
      <w:divBdr>
        <w:top w:val="none" w:sz="0" w:space="0" w:color="auto"/>
        <w:left w:val="none" w:sz="0" w:space="0" w:color="auto"/>
        <w:bottom w:val="none" w:sz="0" w:space="0" w:color="auto"/>
        <w:right w:val="none" w:sz="0" w:space="0" w:color="auto"/>
      </w:divBdr>
    </w:div>
    <w:div w:id="214160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hyperlink" Target="http://www.dumus.hr" TargetMode="External"/><Relationship Id="rId26" Type="http://schemas.openxmlformats.org/officeDocument/2006/relationships/hyperlink" Target="http://www.zmo.hr/" TargetMode="External"/><Relationship Id="rId3" Type="http://schemas.openxmlformats.org/officeDocument/2006/relationships/customXml" Target="../customXml/item3.xml"/><Relationship Id="rId21" Type="http://schemas.openxmlformats.org/officeDocument/2006/relationships/hyperlink" Target="http://www.narodna-knjiznica-dugopolje.hr" TargetMode="Externa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hyperlink" Target="http://www.knjiznica-vojnic.h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jv.pristupinfo.h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hyperlink" Target="http://www.kic-gospic.eu"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knjiznica-zabok.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hyperlink" Target="http://www.knjiznica-klis.hr" TargetMode="External"/><Relationship Id="rId27" Type="http://schemas.openxmlformats.org/officeDocument/2006/relationships/hyperlink" Target="http://www.mgz.hr/"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ristupinfo.hr/wp-content/uploads/2018/10/Uputa-za-proaktivnu-objavu-informacija-Povjerenika-za-informiranje-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ko%20Kova&#269;i&#263;\Desktop\Analiti&#269;ko%20-%20ustanove%20u%20kulturi\Pra&#263;enje%20-%20ustanove%20u%20kultur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rko%20Kova&#269;i&#263;\Desktop\Analiti&#269;ko%20-%20ustanove%20u%20kulturi\Pra&#263;enje%20-%20ustanove%20u%20kultur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arko%20Kova&#269;i&#263;\Desktop\Analiti&#269;ko%20-%20ustanove%20u%20kulturi\Pra&#263;enje%20-%20ustanove%20u%20kultur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arko%20Kova&#269;i&#263;\Desktop\Analiti&#269;ko%20-%20ustanove%20u%20kulturi\Pra&#263;enje%20-%20ustanove%20u%20kultur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arko%20Kova&#269;i&#263;\Desktop\Analiti&#269;ko%20-%20ustanove%20u%20kulturi\Pra&#263;enje%20-%20ustanove%20u%20kultur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arko%20Kova&#269;i&#263;\Desktop\Analiti&#269;ko%20-%20ustanove%20u%20kulturi\Pra&#263;enje%20-%20ustanove%20u%20kulturi.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909583380357506E-3"/>
          <c:y val="1.3849562541818414E-2"/>
          <c:w val="0.3631640173974946"/>
          <c:h val="0.96850856741995761"/>
        </c:manualLayout>
      </c:layout>
      <c:pieChart>
        <c:varyColors val="1"/>
        <c:ser>
          <c:idx val="0"/>
          <c:order val="0"/>
          <c:spPr>
            <a:effectLst>
              <a:outerShdw blurRad="50800" dist="38100" dir="2700000" algn="tl" rotWithShape="0">
                <a:prstClr val="black">
                  <a:alpha val="40000"/>
                </a:prstClr>
              </a:outerShdw>
            </a:effectLst>
          </c:spPr>
          <c:dPt>
            <c:idx val="0"/>
            <c:bubble3D val="0"/>
            <c:spPr>
              <a:solidFill>
                <a:schemeClr val="accent1"/>
              </a:solidFill>
              <a:ln w="19050">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0BD4-4B48-B43F-6C315E60AD5E}"/>
              </c:ext>
            </c:extLst>
          </c:dPt>
          <c:dPt>
            <c:idx val="1"/>
            <c:bubble3D val="0"/>
            <c:spPr>
              <a:solidFill>
                <a:schemeClr val="accent1">
                  <a:lumMod val="60000"/>
                  <a:lumOff val="40000"/>
                </a:schemeClr>
              </a:solidFill>
              <a:ln w="19050">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0BD4-4B48-B43F-6C315E60AD5E}"/>
              </c:ext>
            </c:extLst>
          </c:dPt>
          <c:dPt>
            <c:idx val="2"/>
            <c:bubble3D val="0"/>
            <c:spPr>
              <a:solidFill>
                <a:schemeClr val="tx2">
                  <a:lumMod val="60000"/>
                  <a:lumOff val="40000"/>
                </a:schemeClr>
              </a:solidFill>
              <a:ln w="19050">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5-0BD4-4B48-B43F-6C315E60AD5E}"/>
              </c:ext>
            </c:extLst>
          </c:dPt>
          <c:dPt>
            <c:idx val="3"/>
            <c:bubble3D val="0"/>
            <c:spPr>
              <a:solidFill>
                <a:schemeClr val="accent5">
                  <a:lumMod val="75000"/>
                </a:schemeClr>
              </a:solidFill>
              <a:ln w="19050">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7-0BD4-4B48-B43F-6C315E60AD5E}"/>
              </c:ext>
            </c:extLst>
          </c:dPt>
          <c:dLbls>
            <c:dLbl>
              <c:idx val="0"/>
              <c:layout>
                <c:manualLayout>
                  <c:x val="-6.3287640312877133E-2"/>
                  <c:y val="0.2043516612760952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BD4-4B48-B43F-6C315E60AD5E}"/>
                </c:ext>
              </c:extLst>
            </c:dLbl>
            <c:dLbl>
              <c:idx val="1"/>
              <c:layout>
                <c:manualLayout>
                  <c:x val="-8.2674647752823627E-2"/>
                  <c:y val="-0.2590414583945898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BD4-4B48-B43F-6C315E60AD5E}"/>
                </c:ext>
              </c:extLst>
            </c:dLbl>
            <c:dLbl>
              <c:idx val="2"/>
              <c:layout>
                <c:manualLayout>
                  <c:x val="5.5457552370452037E-2"/>
                  <c:y val="-3.2644405188839783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BD4-4B48-B43F-6C315E60AD5E}"/>
                </c:ext>
              </c:extLst>
            </c:dLbl>
            <c:dLbl>
              <c:idx val="3"/>
              <c:layout>
                <c:manualLayout>
                  <c:x val="7.3997864379411207E-2"/>
                  <c:y val="0.16594656041414407"/>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BD4-4B48-B43F-6C315E60AD5E}"/>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sr-Latn-R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Rezultati!$B$4:$B$7</c:f>
              <c:strCache>
                <c:ptCount val="4"/>
                <c:pt idx="0">
                  <c:v>1. razina izbornika</c:v>
                </c:pt>
                <c:pt idx="1">
                  <c:v>2. razina izbornika</c:v>
                </c:pt>
                <c:pt idx="2">
                  <c:v>3.  razina izbornika </c:v>
                </c:pt>
                <c:pt idx="3">
                  <c:v>4. razina izbornika / nema rubriku</c:v>
                </c:pt>
              </c:strCache>
            </c:strRef>
          </c:cat>
          <c:val>
            <c:numRef>
              <c:f>Rezultati!$I$4:$I$7</c:f>
              <c:numCache>
                <c:formatCode>General</c:formatCode>
                <c:ptCount val="4"/>
                <c:pt idx="0">
                  <c:v>14</c:v>
                </c:pt>
                <c:pt idx="1">
                  <c:v>56</c:v>
                </c:pt>
                <c:pt idx="2">
                  <c:v>9</c:v>
                </c:pt>
                <c:pt idx="3">
                  <c:v>21</c:v>
                </c:pt>
              </c:numCache>
            </c:numRef>
          </c:val>
          <c:extLst>
            <c:ext xmlns:c16="http://schemas.microsoft.com/office/drawing/2014/chart" uri="{C3380CC4-5D6E-409C-BE32-E72D297353CC}">
              <c16:uniqueId val="{00000008-0BD4-4B48-B43F-6C315E60AD5E}"/>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7258566138136846"/>
          <c:y val="0.63244277871379617"/>
          <c:w val="0.41371570848164529"/>
          <c:h val="0.3348228632992928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2436951445016445E-3"/>
          <c:y val="6.9377464247430696E-3"/>
          <c:w val="0.3679608295931035"/>
          <c:h val="0.98130100688310751"/>
        </c:manualLayout>
      </c:layout>
      <c:pieChart>
        <c:varyColors val="1"/>
        <c:ser>
          <c:idx val="0"/>
          <c:order val="0"/>
          <c:spPr>
            <a:ln>
              <a:noFill/>
            </a:ln>
            <a:effectLst>
              <a:outerShdw blurRad="50800" dist="38100" dir="2700000" algn="tl" rotWithShape="0">
                <a:schemeClr val="bg1">
                  <a:lumMod val="65000"/>
                  <a:alpha val="40000"/>
                </a:schemeClr>
              </a:outerShdw>
            </a:effectLst>
          </c:spPr>
          <c:dPt>
            <c:idx val="0"/>
            <c:bubble3D val="0"/>
            <c:spPr>
              <a:solidFill>
                <a:schemeClr val="accent1">
                  <a:lumMod val="60000"/>
                  <a:lumOff val="40000"/>
                </a:schemeClr>
              </a:solidFill>
              <a:ln w="19050">
                <a:noFill/>
              </a:ln>
              <a:effectLst>
                <a:outerShdw blurRad="50800" dist="38100" dir="2700000" algn="tl" rotWithShape="0">
                  <a:schemeClr val="bg2">
                    <a:lumMod val="50000"/>
                    <a:alpha val="40000"/>
                  </a:schemeClr>
                </a:outerShdw>
              </a:effectLst>
            </c:spPr>
            <c:extLst>
              <c:ext xmlns:c16="http://schemas.microsoft.com/office/drawing/2014/chart" uri="{C3380CC4-5D6E-409C-BE32-E72D297353CC}">
                <c16:uniqueId val="{00000001-AD8C-4AA2-8BA6-468110296F20}"/>
              </c:ext>
            </c:extLst>
          </c:dPt>
          <c:dPt>
            <c:idx val="1"/>
            <c:bubble3D val="0"/>
            <c:spPr>
              <a:solidFill>
                <a:schemeClr val="tx2">
                  <a:lumMod val="60000"/>
                  <a:lumOff val="40000"/>
                </a:schemeClr>
              </a:solidFill>
              <a:ln w="19050">
                <a:noFill/>
              </a:ln>
              <a:effectLst>
                <a:outerShdw blurRad="50800" dist="38100" dir="2700000" algn="tl" rotWithShape="0">
                  <a:schemeClr val="bg1">
                    <a:lumMod val="65000"/>
                    <a:alpha val="40000"/>
                  </a:schemeClr>
                </a:outerShdw>
              </a:effectLst>
            </c:spPr>
            <c:extLst>
              <c:ext xmlns:c16="http://schemas.microsoft.com/office/drawing/2014/chart" uri="{C3380CC4-5D6E-409C-BE32-E72D297353CC}">
                <c16:uniqueId val="{00000003-AD8C-4AA2-8BA6-468110296F20}"/>
              </c:ext>
            </c:extLst>
          </c:dPt>
          <c:dPt>
            <c:idx val="2"/>
            <c:bubble3D val="0"/>
            <c:spPr>
              <a:solidFill>
                <a:schemeClr val="accent5">
                  <a:lumMod val="75000"/>
                </a:schemeClr>
              </a:solidFill>
              <a:ln w="19050">
                <a:noFill/>
              </a:ln>
              <a:effectLst>
                <a:outerShdw blurRad="50800" dist="38100" dir="2700000" algn="tl" rotWithShape="0">
                  <a:schemeClr val="bg1">
                    <a:lumMod val="65000"/>
                    <a:alpha val="40000"/>
                  </a:schemeClr>
                </a:outerShdw>
              </a:effectLst>
            </c:spPr>
            <c:extLst>
              <c:ext xmlns:c16="http://schemas.microsoft.com/office/drawing/2014/chart" uri="{C3380CC4-5D6E-409C-BE32-E72D297353CC}">
                <c16:uniqueId val="{00000005-AD8C-4AA2-8BA6-468110296F20}"/>
              </c:ext>
            </c:extLst>
          </c:dPt>
          <c:dLbls>
            <c:dLbl>
              <c:idx val="0"/>
              <c:layout>
                <c:manualLayout>
                  <c:x val="-0.11485905772252558"/>
                  <c:y val="0.10775015222479725"/>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D8C-4AA2-8BA6-468110296F20}"/>
                </c:ext>
              </c:extLst>
            </c:dLbl>
            <c:dLbl>
              <c:idx val="1"/>
              <c:layout>
                <c:manualLayout>
                  <c:x val="-8.5888409483544439E-3"/>
                  <c:y val="-0.1179064980887974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D8C-4AA2-8BA6-468110296F20}"/>
                </c:ext>
              </c:extLst>
            </c:dLbl>
            <c:dLbl>
              <c:idx val="2"/>
              <c:layout>
                <c:manualLayout>
                  <c:x val="7.330760749724366E-2"/>
                  <c:y val="8.829732802070720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D8C-4AA2-8BA6-468110296F20}"/>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sr-Latn-R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Rezultati!$B$13:$B$15</c:f>
              <c:strCache>
                <c:ptCount val="3"/>
                <c:pt idx="0">
                  <c:v>DA</c:v>
                </c:pt>
                <c:pt idx="1">
                  <c:v>DJELOMIČNO</c:v>
                </c:pt>
                <c:pt idx="2">
                  <c:v>NE</c:v>
                </c:pt>
              </c:strCache>
            </c:strRef>
          </c:cat>
          <c:val>
            <c:numRef>
              <c:f>Rezultati!$J$13:$J$15</c:f>
              <c:numCache>
                <c:formatCode>0.00</c:formatCode>
                <c:ptCount val="3"/>
                <c:pt idx="0">
                  <c:v>40</c:v>
                </c:pt>
                <c:pt idx="1">
                  <c:v>19</c:v>
                </c:pt>
                <c:pt idx="2">
                  <c:v>41</c:v>
                </c:pt>
              </c:numCache>
            </c:numRef>
          </c:val>
          <c:extLst>
            <c:ext xmlns:c16="http://schemas.microsoft.com/office/drawing/2014/chart" uri="{C3380CC4-5D6E-409C-BE32-E72D297353CC}">
              <c16:uniqueId val="{00000006-AD8C-4AA2-8BA6-468110296F20}"/>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80484004549045485"/>
          <c:y val="0.75774656365543258"/>
          <c:w val="0.19304360659437966"/>
          <c:h val="0.2382277560791522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0283968087230547E-3"/>
          <c:y val="1.0909250868781067E-2"/>
          <c:w val="0.36647162489473822"/>
          <c:h val="0.97732950243906958"/>
        </c:manualLayout>
      </c:layout>
      <c:pieChart>
        <c:varyColors val="1"/>
        <c:ser>
          <c:idx val="0"/>
          <c:order val="0"/>
          <c:spPr>
            <a:ln>
              <a:noFill/>
            </a:ln>
            <a:effectLst>
              <a:outerShdw blurRad="50800" dist="50800" dir="2700000" algn="tl" rotWithShape="0">
                <a:schemeClr val="bg2">
                  <a:lumMod val="50000"/>
                  <a:alpha val="40000"/>
                </a:schemeClr>
              </a:outerShdw>
            </a:effectLst>
          </c:spPr>
          <c:dPt>
            <c:idx val="0"/>
            <c:bubble3D val="0"/>
            <c:spPr>
              <a:solidFill>
                <a:schemeClr val="accent1">
                  <a:lumMod val="60000"/>
                  <a:lumOff val="40000"/>
                </a:schemeClr>
              </a:solidFill>
              <a:ln w="19050">
                <a:noFill/>
              </a:ln>
              <a:effectLst>
                <a:outerShdw blurRad="50800" dist="25400" dir="2700000" algn="tl" rotWithShape="0">
                  <a:schemeClr val="bg1">
                    <a:lumMod val="65000"/>
                    <a:alpha val="40000"/>
                  </a:schemeClr>
                </a:outerShdw>
              </a:effectLst>
            </c:spPr>
            <c:extLst>
              <c:ext xmlns:c16="http://schemas.microsoft.com/office/drawing/2014/chart" uri="{C3380CC4-5D6E-409C-BE32-E72D297353CC}">
                <c16:uniqueId val="{00000001-D9C9-48D5-8E78-43AC07AB0E38}"/>
              </c:ext>
            </c:extLst>
          </c:dPt>
          <c:dPt>
            <c:idx val="1"/>
            <c:bubble3D val="0"/>
            <c:spPr>
              <a:solidFill>
                <a:schemeClr val="tx2">
                  <a:lumMod val="60000"/>
                  <a:lumOff val="40000"/>
                </a:schemeClr>
              </a:solidFill>
              <a:ln w="19050">
                <a:noFill/>
              </a:ln>
              <a:effectLst>
                <a:outerShdw blurRad="50800" dist="50800" dir="2700000" algn="tl" rotWithShape="0">
                  <a:schemeClr val="bg2">
                    <a:lumMod val="50000"/>
                    <a:alpha val="40000"/>
                  </a:schemeClr>
                </a:outerShdw>
              </a:effectLst>
            </c:spPr>
            <c:extLst>
              <c:ext xmlns:c16="http://schemas.microsoft.com/office/drawing/2014/chart" uri="{C3380CC4-5D6E-409C-BE32-E72D297353CC}">
                <c16:uniqueId val="{00000003-D9C9-48D5-8E78-43AC07AB0E38}"/>
              </c:ext>
            </c:extLst>
          </c:dPt>
          <c:dPt>
            <c:idx val="2"/>
            <c:bubble3D val="0"/>
            <c:spPr>
              <a:solidFill>
                <a:schemeClr val="accent5">
                  <a:lumMod val="75000"/>
                </a:schemeClr>
              </a:solidFill>
              <a:ln w="19050">
                <a:noFill/>
              </a:ln>
              <a:effectLst>
                <a:outerShdw blurRad="50800" dist="50800" dir="2700000" algn="tl" rotWithShape="0">
                  <a:schemeClr val="bg2">
                    <a:lumMod val="50000"/>
                    <a:alpha val="40000"/>
                  </a:schemeClr>
                </a:outerShdw>
              </a:effectLst>
            </c:spPr>
            <c:extLst>
              <c:ext xmlns:c16="http://schemas.microsoft.com/office/drawing/2014/chart" uri="{C3380CC4-5D6E-409C-BE32-E72D297353CC}">
                <c16:uniqueId val="{00000005-D9C9-48D5-8E78-43AC07AB0E38}"/>
              </c:ext>
            </c:extLst>
          </c:dPt>
          <c:dLbls>
            <c:dLbl>
              <c:idx val="0"/>
              <c:layout>
                <c:manualLayout>
                  <c:x val="-0.11934637856045283"/>
                  <c:y val="0.1245525285522785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9C9-48D5-8E78-43AC07AB0E38}"/>
                </c:ext>
              </c:extLst>
            </c:dLbl>
            <c:dLbl>
              <c:idx val="1"/>
              <c:layout>
                <c:manualLayout>
                  <c:x val="2.3974511455086655E-3"/>
                  <c:y val="-0.1473096148191708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9C9-48D5-8E78-43AC07AB0E38}"/>
                </c:ext>
              </c:extLst>
            </c:dLbl>
            <c:dLbl>
              <c:idx val="2"/>
              <c:layout>
                <c:manualLayout>
                  <c:x val="5.5391400220507168E-2"/>
                  <c:y val="0.1266338987838222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9C9-48D5-8E78-43AC07AB0E38}"/>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sr-Latn-R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Rezultati!$B$21:$B$23</c:f>
              <c:strCache>
                <c:ptCount val="3"/>
                <c:pt idx="0">
                  <c:v>DA </c:v>
                </c:pt>
                <c:pt idx="1">
                  <c:v>DJELOMIČNO</c:v>
                </c:pt>
                <c:pt idx="2">
                  <c:v>NE </c:v>
                </c:pt>
              </c:strCache>
            </c:strRef>
          </c:cat>
          <c:val>
            <c:numRef>
              <c:f>Rezultati!$I$21:$I$23</c:f>
              <c:numCache>
                <c:formatCode>General</c:formatCode>
                <c:ptCount val="3"/>
                <c:pt idx="0">
                  <c:v>40</c:v>
                </c:pt>
                <c:pt idx="1">
                  <c:v>21</c:v>
                </c:pt>
                <c:pt idx="2">
                  <c:v>39</c:v>
                </c:pt>
              </c:numCache>
            </c:numRef>
          </c:val>
          <c:extLst>
            <c:ext xmlns:c16="http://schemas.microsoft.com/office/drawing/2014/chart" uri="{C3380CC4-5D6E-409C-BE32-E72D297353CC}">
              <c16:uniqueId val="{00000006-D9C9-48D5-8E78-43AC07AB0E38}"/>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9160423304308569"/>
          <c:y val="0.74348813572663897"/>
          <c:w val="0.20619069529208517"/>
          <c:h val="0.2539822701521322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126522497807958E-3"/>
          <c:y val="1.7454801390049707E-2"/>
          <c:w val="0.35960708053720408"/>
          <c:h val="0.95902270522565158"/>
        </c:manualLayout>
      </c:layout>
      <c:pieChart>
        <c:varyColors val="1"/>
        <c:ser>
          <c:idx val="0"/>
          <c:order val="0"/>
          <c:spPr>
            <a:ln>
              <a:noFill/>
            </a:ln>
            <a:effectLst>
              <a:outerShdw blurRad="50800" dist="25400" dir="2700000" algn="tl" rotWithShape="0">
                <a:schemeClr val="bg1">
                  <a:lumMod val="65000"/>
                  <a:alpha val="40000"/>
                </a:schemeClr>
              </a:outerShdw>
            </a:effectLst>
          </c:spPr>
          <c:dPt>
            <c:idx val="0"/>
            <c:bubble3D val="0"/>
            <c:spPr>
              <a:solidFill>
                <a:schemeClr val="accent1">
                  <a:lumMod val="60000"/>
                  <a:lumOff val="40000"/>
                </a:schemeClr>
              </a:solidFill>
              <a:ln w="19050">
                <a:noFill/>
              </a:ln>
              <a:effectLst>
                <a:outerShdw blurRad="50800" dist="25400" dir="2700000" algn="tl" rotWithShape="0">
                  <a:schemeClr val="bg1">
                    <a:lumMod val="65000"/>
                    <a:alpha val="40000"/>
                  </a:schemeClr>
                </a:outerShdw>
              </a:effectLst>
            </c:spPr>
            <c:extLst>
              <c:ext xmlns:c16="http://schemas.microsoft.com/office/drawing/2014/chart" uri="{C3380CC4-5D6E-409C-BE32-E72D297353CC}">
                <c16:uniqueId val="{00000001-F7AD-401F-BE31-3F4B4B468691}"/>
              </c:ext>
            </c:extLst>
          </c:dPt>
          <c:dPt>
            <c:idx val="1"/>
            <c:bubble3D val="0"/>
            <c:spPr>
              <a:solidFill>
                <a:schemeClr val="tx2">
                  <a:lumMod val="60000"/>
                  <a:lumOff val="40000"/>
                </a:schemeClr>
              </a:solidFill>
              <a:ln w="19050">
                <a:noFill/>
              </a:ln>
              <a:effectLst>
                <a:outerShdw blurRad="50800" dist="25400" dir="2700000" algn="tl" rotWithShape="0">
                  <a:schemeClr val="bg1">
                    <a:lumMod val="65000"/>
                    <a:alpha val="40000"/>
                  </a:schemeClr>
                </a:outerShdw>
              </a:effectLst>
            </c:spPr>
            <c:extLst>
              <c:ext xmlns:c16="http://schemas.microsoft.com/office/drawing/2014/chart" uri="{C3380CC4-5D6E-409C-BE32-E72D297353CC}">
                <c16:uniqueId val="{00000003-F7AD-401F-BE31-3F4B4B468691}"/>
              </c:ext>
            </c:extLst>
          </c:dPt>
          <c:dPt>
            <c:idx val="2"/>
            <c:bubble3D val="0"/>
            <c:spPr>
              <a:solidFill>
                <a:schemeClr val="accent5">
                  <a:lumMod val="75000"/>
                </a:schemeClr>
              </a:solidFill>
              <a:ln w="19050">
                <a:noFill/>
              </a:ln>
              <a:effectLst>
                <a:outerShdw blurRad="50800" dist="25400" dir="2700000" algn="tl" rotWithShape="0">
                  <a:schemeClr val="bg1">
                    <a:lumMod val="65000"/>
                    <a:alpha val="40000"/>
                  </a:schemeClr>
                </a:outerShdw>
              </a:effectLst>
            </c:spPr>
            <c:extLst>
              <c:ext xmlns:c16="http://schemas.microsoft.com/office/drawing/2014/chart" uri="{C3380CC4-5D6E-409C-BE32-E72D297353CC}">
                <c16:uniqueId val="{00000005-F7AD-401F-BE31-3F4B4B468691}"/>
              </c:ext>
            </c:extLst>
          </c:dPt>
          <c:dLbls>
            <c:dLbl>
              <c:idx val="0"/>
              <c:layout>
                <c:manualLayout>
                  <c:x val="-0.11979399074564412"/>
                  <c:y val="4.029755028048726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7AD-401F-BE31-3F4B4B468691}"/>
                </c:ext>
              </c:extLst>
            </c:dLbl>
            <c:dLbl>
              <c:idx val="1"/>
              <c:layout>
                <c:manualLayout>
                  <c:x val="6.3241281719608647E-2"/>
                  <c:y val="-0.2320086496097720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7AD-401F-BE31-3F4B4B468691}"/>
                </c:ext>
              </c:extLst>
            </c:dLbl>
            <c:dLbl>
              <c:idx val="2"/>
              <c:layout>
                <c:manualLayout>
                  <c:x val="8.3069303492520993E-2"/>
                  <c:y val="0.2068576402956981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7AD-401F-BE31-3F4B4B468691}"/>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sr-Latn-R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Rezultati!$B$29:$B$31</c:f>
              <c:strCache>
                <c:ptCount val="3"/>
                <c:pt idx="0">
                  <c:v>DA </c:v>
                </c:pt>
                <c:pt idx="1">
                  <c:v>DJELOMIČNO</c:v>
                </c:pt>
                <c:pt idx="2">
                  <c:v>NE</c:v>
                </c:pt>
              </c:strCache>
            </c:strRef>
          </c:cat>
          <c:val>
            <c:numRef>
              <c:f>Rezultati!$J$29:$J$31</c:f>
              <c:numCache>
                <c:formatCode>0.00</c:formatCode>
                <c:ptCount val="3"/>
                <c:pt idx="0">
                  <c:v>47</c:v>
                </c:pt>
                <c:pt idx="1">
                  <c:v>28.000000000000004</c:v>
                </c:pt>
                <c:pt idx="2">
                  <c:v>25</c:v>
                </c:pt>
              </c:numCache>
            </c:numRef>
          </c:val>
          <c:extLst>
            <c:ext xmlns:c16="http://schemas.microsoft.com/office/drawing/2014/chart" uri="{C3380CC4-5D6E-409C-BE32-E72D297353CC}">
              <c16:uniqueId val="{00000006-F7AD-401F-BE31-3F4B4B468691}"/>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81341239180824554"/>
          <c:y val="0.71996564234234028"/>
          <c:w val="0.1799723931972671"/>
          <c:h val="0.2775047635364309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069017006832243E-3"/>
          <c:y val="2.2471389841338912E-3"/>
          <c:w val="0.36751460642943334"/>
          <c:h val="0.98011099097764209"/>
        </c:manualLayout>
      </c:layout>
      <c:pieChart>
        <c:varyColors val="1"/>
        <c:ser>
          <c:idx val="0"/>
          <c:order val="0"/>
          <c:spPr>
            <a:ln>
              <a:noFill/>
            </a:ln>
            <a:effectLst>
              <a:outerShdw blurRad="50800" dist="50800" dir="5400000" algn="ctr" rotWithShape="0">
                <a:schemeClr val="bg1">
                  <a:lumMod val="65000"/>
                </a:schemeClr>
              </a:outerShdw>
            </a:effectLst>
          </c:spPr>
          <c:dPt>
            <c:idx val="0"/>
            <c:bubble3D val="0"/>
            <c:spPr>
              <a:solidFill>
                <a:schemeClr val="accent1">
                  <a:lumMod val="60000"/>
                  <a:lumOff val="40000"/>
                </a:schemeClr>
              </a:solidFill>
              <a:ln w="19050">
                <a:noFill/>
              </a:ln>
              <a:effectLst>
                <a:outerShdw blurRad="50800" dist="50800" dir="5400000" algn="ctr" rotWithShape="0">
                  <a:schemeClr val="bg1">
                    <a:lumMod val="65000"/>
                  </a:schemeClr>
                </a:outerShdw>
              </a:effectLst>
            </c:spPr>
            <c:extLst>
              <c:ext xmlns:c16="http://schemas.microsoft.com/office/drawing/2014/chart" uri="{C3380CC4-5D6E-409C-BE32-E72D297353CC}">
                <c16:uniqueId val="{00000001-8BCF-4615-8977-AEA6A3B19BFB}"/>
              </c:ext>
            </c:extLst>
          </c:dPt>
          <c:dPt>
            <c:idx val="1"/>
            <c:bubble3D val="0"/>
            <c:spPr>
              <a:solidFill>
                <a:schemeClr val="accent5">
                  <a:lumMod val="75000"/>
                </a:schemeClr>
              </a:solidFill>
              <a:ln w="19050">
                <a:noFill/>
              </a:ln>
              <a:effectLst>
                <a:outerShdw blurRad="50800" dist="25400" dir="5400000" algn="ctr" rotWithShape="0">
                  <a:schemeClr val="bg1">
                    <a:lumMod val="65000"/>
                  </a:schemeClr>
                </a:outerShdw>
              </a:effectLst>
            </c:spPr>
            <c:extLst>
              <c:ext xmlns:c16="http://schemas.microsoft.com/office/drawing/2014/chart" uri="{C3380CC4-5D6E-409C-BE32-E72D297353CC}">
                <c16:uniqueId val="{00000003-8BCF-4615-8977-AEA6A3B19BFB}"/>
              </c:ext>
            </c:extLst>
          </c:dPt>
          <c:dLbls>
            <c:dLbl>
              <c:idx val="0"/>
              <c:layout>
                <c:manualLayout>
                  <c:x val="-8.7116738577468336E-2"/>
                  <c:y val="0.2117825465877336"/>
                </c:manualLayout>
              </c:layout>
              <c:numFmt formatCode="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Arial" panose="020B0604020202020204" pitchFamily="34" charset="0"/>
                      <a:ea typeface="+mn-ea"/>
                      <a:cs typeface="Arial" panose="020B0604020202020204" pitchFamily="34" charset="0"/>
                    </a:defRPr>
                  </a:pPr>
                  <a:endParaRPr lang="sr-Latn-RS"/>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BCF-4615-8977-AEA6A3B19BFB}"/>
                </c:ext>
              </c:extLst>
            </c:dLbl>
            <c:dLbl>
              <c:idx val="1"/>
              <c:layout>
                <c:manualLayout>
                  <c:x val="7.3423503980414792E-2"/>
                  <c:y val="-0.31929191738418761"/>
                </c:manualLayout>
              </c:layout>
              <c:numFmt formatCode="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Arial" panose="020B0604020202020204" pitchFamily="34" charset="0"/>
                      <a:ea typeface="+mn-ea"/>
                      <a:cs typeface="Arial" panose="020B0604020202020204" pitchFamily="34" charset="0"/>
                    </a:defRPr>
                  </a:pPr>
                  <a:endParaRPr lang="sr-Latn-RS"/>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BCF-4615-8977-AEA6A3B19BFB}"/>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Arial" panose="020B0604020202020204" pitchFamily="34" charset="0"/>
                    <a:ea typeface="+mn-ea"/>
                    <a:cs typeface="Arial" panose="020B0604020202020204" pitchFamily="34" charset="0"/>
                  </a:defRPr>
                </a:pPr>
                <a:endParaRPr lang="sr-Latn-R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Rezultati!$B$37:$B$38</c:f>
              <c:strCache>
                <c:ptCount val="2"/>
                <c:pt idx="0">
                  <c:v>DA</c:v>
                </c:pt>
                <c:pt idx="1">
                  <c:v>NE</c:v>
                </c:pt>
              </c:strCache>
            </c:strRef>
          </c:cat>
          <c:val>
            <c:numRef>
              <c:f>Rezultati!$J$37:$J$38</c:f>
              <c:numCache>
                <c:formatCode>0.00</c:formatCode>
                <c:ptCount val="2"/>
                <c:pt idx="0">
                  <c:v>22</c:v>
                </c:pt>
                <c:pt idx="1">
                  <c:v>78</c:v>
                </c:pt>
              </c:numCache>
            </c:numRef>
          </c:val>
          <c:extLst>
            <c:ext xmlns:c16="http://schemas.microsoft.com/office/drawing/2014/chart" uri="{C3380CC4-5D6E-409C-BE32-E72D297353CC}">
              <c16:uniqueId val="{00000004-8BCF-4615-8977-AEA6A3B19BFB}"/>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81922058529894348"/>
          <c:y val="0.80277269075561386"/>
          <c:w val="0.10649020305758361"/>
          <c:h val="0.1771498424502288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104411011468098E-3"/>
          <c:y val="1.1761246692149369E-2"/>
          <c:w val="0.36394707828004408"/>
          <c:h val="0.97059688326962656"/>
        </c:manualLayout>
      </c:layout>
      <c:pieChart>
        <c:varyColors val="1"/>
        <c:ser>
          <c:idx val="0"/>
          <c:order val="0"/>
          <c:spPr>
            <a:ln>
              <a:noFill/>
            </a:ln>
            <a:effectLst>
              <a:outerShdw blurRad="50800" dist="25400" dir="2700000" algn="tl" rotWithShape="0">
                <a:schemeClr val="bg1">
                  <a:lumMod val="65000"/>
                  <a:alpha val="40000"/>
                </a:schemeClr>
              </a:outerShdw>
            </a:effectLst>
          </c:spPr>
          <c:dPt>
            <c:idx val="0"/>
            <c:bubble3D val="0"/>
            <c:spPr>
              <a:solidFill>
                <a:schemeClr val="accent5">
                  <a:lumMod val="40000"/>
                  <a:lumOff val="60000"/>
                </a:schemeClr>
              </a:solidFill>
              <a:ln w="19050">
                <a:noFill/>
              </a:ln>
              <a:effectLst>
                <a:outerShdw blurRad="50800" dist="25400" dir="2700000" algn="tl" rotWithShape="0">
                  <a:schemeClr val="bg1">
                    <a:lumMod val="65000"/>
                    <a:alpha val="40000"/>
                  </a:schemeClr>
                </a:outerShdw>
              </a:effectLst>
            </c:spPr>
            <c:extLst>
              <c:ext xmlns:c16="http://schemas.microsoft.com/office/drawing/2014/chart" uri="{C3380CC4-5D6E-409C-BE32-E72D297353CC}">
                <c16:uniqueId val="{00000001-F6EB-4D5C-B768-376208B62715}"/>
              </c:ext>
            </c:extLst>
          </c:dPt>
          <c:dPt>
            <c:idx val="1"/>
            <c:bubble3D val="0"/>
            <c:spPr>
              <a:solidFill>
                <a:schemeClr val="accent5">
                  <a:lumMod val="75000"/>
                </a:schemeClr>
              </a:solidFill>
              <a:ln w="19050">
                <a:noFill/>
              </a:ln>
              <a:effectLst>
                <a:outerShdw blurRad="50800" dist="25400" dir="2700000" algn="tl" rotWithShape="0">
                  <a:schemeClr val="bg1">
                    <a:lumMod val="65000"/>
                    <a:alpha val="40000"/>
                  </a:schemeClr>
                </a:outerShdw>
              </a:effectLst>
            </c:spPr>
            <c:extLst>
              <c:ext xmlns:c16="http://schemas.microsoft.com/office/drawing/2014/chart" uri="{C3380CC4-5D6E-409C-BE32-E72D297353CC}">
                <c16:uniqueId val="{00000003-F6EB-4D5C-B768-376208B62715}"/>
              </c:ext>
            </c:extLst>
          </c:dPt>
          <c:dLbls>
            <c:dLbl>
              <c:idx val="0"/>
              <c:layout>
                <c:manualLayout>
                  <c:x val="-0.10048910920313571"/>
                  <c:y val="0.19071046727803539"/>
                </c:manualLayout>
              </c:layout>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sr-Latn-RS"/>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6EB-4D5C-B768-376208B62715}"/>
                </c:ext>
              </c:extLst>
            </c:dLbl>
            <c:dLbl>
              <c:idx val="1"/>
              <c:layout>
                <c:manualLayout>
                  <c:x val="8.3506063947078268E-2"/>
                  <c:y val="-0.2380485591315199"/>
                </c:manualLayout>
              </c:layout>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sr-Latn-RS"/>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6EB-4D5C-B768-376208B62715}"/>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sr-Latn-R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Rezultati!$B$44:$B$45</c:f>
              <c:strCache>
                <c:ptCount val="2"/>
                <c:pt idx="0">
                  <c:v>DA</c:v>
                </c:pt>
                <c:pt idx="1">
                  <c:v>NE</c:v>
                </c:pt>
              </c:strCache>
            </c:strRef>
          </c:cat>
          <c:val>
            <c:numRef>
              <c:f>Rezultati!$J$44:$J$45</c:f>
              <c:numCache>
                <c:formatCode>0.00</c:formatCode>
                <c:ptCount val="2"/>
                <c:pt idx="0">
                  <c:v>28.000000000000004</c:v>
                </c:pt>
                <c:pt idx="1">
                  <c:v>72</c:v>
                </c:pt>
              </c:numCache>
            </c:numRef>
          </c:val>
          <c:extLst>
            <c:ext xmlns:c16="http://schemas.microsoft.com/office/drawing/2014/chart" uri="{C3380CC4-5D6E-409C-BE32-E72D297353CC}">
              <c16:uniqueId val="{00000004-F6EB-4D5C-B768-376208B62715}"/>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8404198317547682"/>
          <c:y val="0.76985601733626274"/>
          <c:w val="9.6227243920860503E-2"/>
          <c:h val="0.2119229282386213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877D77D557AC64BBF815171D5B241B3" ma:contentTypeVersion="3" ma:contentTypeDescription="Stvaranje novog dokumenta." ma:contentTypeScope="" ma:versionID="8cfc938db92a387ea95d33af37bb7281">
  <xsd:schema xmlns:xsd="http://www.w3.org/2001/XMLSchema" xmlns:xs="http://www.w3.org/2001/XMLSchema" xmlns:p="http://schemas.microsoft.com/office/2006/metadata/properties" xmlns:ns2="530c32b1-19cc-4510-953c-81e2874cdd5e" targetNamespace="http://schemas.microsoft.com/office/2006/metadata/properties" ma:root="true" ma:fieldsID="1c854160a7a305a15fb11bf1592d1100" ns2:_="">
    <xsd:import namespace="530c32b1-19cc-4510-953c-81e2874cdd5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c32b1-19cc-4510-953c-81e2874cd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F34EE-D481-4316-B1DF-316D85B96C2D}">
  <ds:schemaRefs>
    <ds:schemaRef ds:uri="http://schemas.openxmlformats.org/officeDocument/2006/bibliography"/>
  </ds:schemaRefs>
</ds:datastoreItem>
</file>

<file path=customXml/itemProps2.xml><?xml version="1.0" encoding="utf-8"?>
<ds:datastoreItem xmlns:ds="http://schemas.openxmlformats.org/officeDocument/2006/customXml" ds:itemID="{4BB935D6-3AAA-4A8A-B42C-4C766E5641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A70F85-5E72-4284-AF1C-3E7593166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c32b1-19cc-4510-953c-81e2874cd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3C8A03-8E05-4E38-B60E-EC904FD9ED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4823</Words>
  <Characters>27496</Characters>
  <Application>Microsoft Office Word</Application>
  <DocSecurity>0</DocSecurity>
  <Lines>229</Lines>
  <Paragraphs>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Marko Kovačić</cp:lastModifiedBy>
  <cp:revision>4</cp:revision>
  <cp:lastPrinted>2023-11-29T13:14:00Z</cp:lastPrinted>
  <dcterms:created xsi:type="dcterms:W3CDTF">2025-12-02T13:38:00Z</dcterms:created>
  <dcterms:modified xsi:type="dcterms:W3CDTF">2025-12-02T13:47:00Z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0x010100F877D77D557AC64BBF815171D5B241B3</vt:lpwstr>
  </property>
</Properties>
</file>