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8d1fe92a754ecd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48226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POVJERENIK ZA INFORMIRANJE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415.417,60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440.388,94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416.606,65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503.850,06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1.189,05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63.461,12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5337,1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PRIHODA OD NEFINANCIJSKE IMOVINE (šifre 7-4,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X002, 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1.189,05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63.461,12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5337,1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Ukupni ostvareni prihodi i primici Povjerenika za informiranje iznose 440.388,94 EUR, a uključuju samo izvore prihoda 11. 
Ukupni rashodi poslovanja iznose 503.850,06 EUR. I prihod i rashodi poslovanja su veći u odnosu na 2024. godinu zbog povećanih rashoda za zaposlene (plaće i pripadajuće doprinose).
Ukupni rashodi za zaposlene realizirani su u svoti od 459.459,78 EUR i veći su od rashoda za zaposlene u prethodnoj godini zbog povećanja osnovice za obračun plaća državnih službenika i dužnosnika tijekom razdoblja te povratka dvije službenice s porodiljnog dopusta. Naknade ostalih rashoda za zaposlene sukladno Pravilniku o porezu na dohodak smanjene su u 2025. godini u odnosu na 2024. godinu. U 2024. godini isplaćena je otpremnina za jednu državnu službenicu.
Materijalni rashodi na stavci 32 iznose 44.389,93 EUR, što je rast u odnosu na prethodnu godinu.
Značajniji je rast rashoda za energiju zbog općeg povećanja naknada za energiju i porast inflacije, a osim toga generalni je porast naknada i vanjskih pružatelja usluga (najviše računalnih, ali i ostalih kao npr. usluga čišćenja ureda), a koje su porasle zbog inflacije. Osim toga, u prethodnoj godini su bili manji rashodi za službena putovanja, troškove investicijskog održavanja opreme (klima uređaja, zastora) i troškove sudskih postupaka, kojih je bilo u ovoj, 2025. godini.
Ukupan manjak prihoda i primitaka za pokriće u slijedećem razdoblju iznosi 63.461,12 EUR, a odnosi se na nedospjelu naplatu (plaća i materijalni rashodi). Uvelike je veći u odnosu na prethodnu godinu zbog ukidanja podskupine 193 Kontinuirani rashodi budućih razdoblja prema novom Pravilniku o proračunskom računovodstvu i Računskom planu, čl.233, koji je u primjeni od 1.1.2025. godine te na kraju razdoblja imamo rashode koji uključuju sedam plaća umjesto šest kako je bilo dosadašnjih godina (plaća za 12.mjesec 2024., plaće za 1.-6. mjesec 2025.).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Nedospjele obveze sastoje se od plaće za 6. mjesec 2025. godine i materijalne troškove koji nisu dospjeli na naplatu, računi dobavljača iz 5. i 6. mjeseca koji će biti plaćeni u idućim mjesecima u 2025. godini u ukupnom iznosu od 74.415,60 EUR.
                                                                                                         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>Manjak ili višak u poslovanju grupe i pregled strukture manjka/viška po proračunskim korisnicima </w:t>
      </w: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Ne postoji grupa , institucija Povjerenik za informiranje je sam i jedini i glava i razdjel.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>Unutargrupne transakcije koje su u izvještajima eliminirane</w:t>
      </w: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Ne postoji grupa niti transakcije unutar grupe , institucija Povjerenik za informiranje je sam i jedini i glava i razdjel.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c64bcbc4ec487c" /></Relationships>
</file>